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55" w:rsidRPr="002E4D9B" w:rsidRDefault="00D63A55" w:rsidP="002E4D9B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2E4D9B">
        <w:rPr>
          <w:b/>
        </w:rPr>
        <w:t xml:space="preserve">Acordo de </w:t>
      </w:r>
      <w:r>
        <w:rPr>
          <w:b/>
        </w:rPr>
        <w:t>Extinção do Vínculo de Emprego Público</w:t>
      </w:r>
    </w:p>
    <w:p w:rsidR="00D63A55" w:rsidRPr="00D064BA" w:rsidRDefault="00D63A55" w:rsidP="00D064BA">
      <w:pPr>
        <w:spacing w:after="0" w:line="360" w:lineRule="auto"/>
        <w:jc w:val="center"/>
        <w:rPr>
          <w:sz w:val="20"/>
          <w:szCs w:val="20"/>
        </w:rPr>
      </w:pPr>
      <w:r w:rsidRPr="00D064BA">
        <w:rPr>
          <w:sz w:val="20"/>
          <w:szCs w:val="20"/>
        </w:rPr>
        <w:t>(Programa de Rescisões por Mútuo Acordo de Docentes)</w:t>
      </w:r>
    </w:p>
    <w:p w:rsidR="00D63A55" w:rsidRDefault="00D63A55" w:rsidP="00466E1D">
      <w:pPr>
        <w:spacing w:after="0" w:line="360" w:lineRule="auto"/>
        <w:jc w:val="both"/>
      </w:pPr>
    </w:p>
    <w:p w:rsidR="00D63A55" w:rsidRDefault="00D63A55" w:rsidP="00466E1D">
      <w:pPr>
        <w:spacing w:after="0" w:line="360" w:lineRule="auto"/>
        <w:jc w:val="both"/>
      </w:pPr>
    </w:p>
    <w:p w:rsidR="00D63A55" w:rsidRDefault="00D63A55" w:rsidP="00466E1D">
      <w:pPr>
        <w:spacing w:after="0" w:line="360" w:lineRule="auto"/>
        <w:jc w:val="both"/>
      </w:pPr>
    </w:p>
    <w:p w:rsidR="00D63A55" w:rsidRPr="00466E1D" w:rsidRDefault="00D63A55" w:rsidP="00466E1D">
      <w:pPr>
        <w:pStyle w:val="Ttulo1"/>
        <w:spacing w:line="360" w:lineRule="auto"/>
        <w:rPr>
          <w:rFonts w:ascii="Calibri" w:hAnsi="Calibri"/>
          <w:b w:val="0"/>
          <w:bCs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bCs w:val="0"/>
          <w:kern w:val="0"/>
          <w:sz w:val="22"/>
          <w:szCs w:val="22"/>
          <w:lang w:eastAsia="en-US"/>
        </w:rPr>
        <w:t>Aos …</w:t>
      </w:r>
      <w:r w:rsidRPr="00466E1D">
        <w:rPr>
          <w:rFonts w:ascii="Calibri" w:hAnsi="Calibri"/>
          <w:b w:val="0"/>
          <w:bCs w:val="0"/>
          <w:kern w:val="0"/>
          <w:sz w:val="22"/>
          <w:szCs w:val="22"/>
          <w:lang w:eastAsia="en-US"/>
        </w:rPr>
        <w:t xml:space="preserve"> dias do m</w:t>
      </w:r>
      <w:r>
        <w:rPr>
          <w:rFonts w:ascii="Calibri" w:hAnsi="Calibri"/>
          <w:b w:val="0"/>
          <w:bCs w:val="0"/>
          <w:kern w:val="0"/>
          <w:sz w:val="22"/>
          <w:szCs w:val="22"/>
          <w:lang w:eastAsia="en-US"/>
        </w:rPr>
        <w:t>ês de …, de 2014, em [</w:t>
      </w:r>
      <w:r w:rsidRPr="00184C5B">
        <w:rPr>
          <w:rFonts w:ascii="Calibri" w:hAnsi="Calibri"/>
          <w:bCs w:val="0"/>
          <w:i/>
          <w:kern w:val="0"/>
          <w:sz w:val="18"/>
          <w:szCs w:val="18"/>
          <w:lang w:eastAsia="en-US"/>
        </w:rPr>
        <w:t>nome da localidade</w:t>
      </w:r>
      <w:r w:rsidRPr="00466E1D">
        <w:rPr>
          <w:rFonts w:ascii="Calibri" w:hAnsi="Calibri"/>
          <w:b w:val="0"/>
          <w:bCs w:val="0"/>
          <w:kern w:val="0"/>
          <w:sz w:val="22"/>
          <w:szCs w:val="22"/>
          <w:lang w:eastAsia="en-US"/>
        </w:rPr>
        <w:t xml:space="preserve">], entre: </w:t>
      </w:r>
    </w:p>
    <w:p w:rsidR="00D63A55" w:rsidRPr="00466E1D" w:rsidRDefault="00D63A55" w:rsidP="00466E1D">
      <w:pPr>
        <w:pStyle w:val="Ttulo1"/>
        <w:spacing w:line="360" w:lineRule="auto"/>
        <w:rPr>
          <w:rFonts w:ascii="Calibri" w:hAnsi="Calibri"/>
          <w:b w:val="0"/>
          <w:bCs w:val="0"/>
          <w:kern w:val="0"/>
          <w:sz w:val="22"/>
          <w:szCs w:val="22"/>
          <w:lang w:eastAsia="en-US"/>
        </w:rPr>
      </w:pPr>
    </w:p>
    <w:p w:rsidR="00D63A55" w:rsidRPr="00A770DA" w:rsidRDefault="00D63A55" w:rsidP="00466E1D">
      <w:pPr>
        <w:spacing w:after="0" w:line="360" w:lineRule="auto"/>
        <w:jc w:val="both"/>
        <w:rPr>
          <w:b/>
          <w:i/>
        </w:rPr>
      </w:pPr>
      <w:r w:rsidRPr="00466E1D">
        <w:rPr>
          <w:b/>
        </w:rPr>
        <w:t>PRIMEIRO:</w:t>
      </w:r>
      <w:r w:rsidRPr="00466E1D">
        <w:t xml:space="preserve"> </w:t>
      </w:r>
      <w:r>
        <w:t>O Ministério da Educação e Ciência</w:t>
      </w:r>
      <w:r w:rsidRPr="00466E1D">
        <w:t>, agindo em n</w:t>
      </w:r>
      <w:r>
        <w:t xml:space="preserve">ome do Estado e representado por </w:t>
      </w:r>
      <w:r w:rsidRPr="00A770DA">
        <w:rPr>
          <w:b/>
          <w:i/>
        </w:rPr>
        <w:t>[</w:t>
      </w:r>
      <w:r w:rsidRPr="00184C5B">
        <w:rPr>
          <w:b/>
          <w:i/>
          <w:sz w:val="18"/>
          <w:szCs w:val="18"/>
        </w:rPr>
        <w:t>nome do diretor</w:t>
      </w:r>
      <w:r w:rsidRPr="00A770DA">
        <w:rPr>
          <w:b/>
          <w:i/>
        </w:rPr>
        <w:t>]</w:t>
      </w:r>
      <w:r w:rsidRPr="00466E1D">
        <w:t>, na quali</w:t>
      </w:r>
      <w:r>
        <w:t xml:space="preserve">dade de Diretor(a) do Agrupamento de Escolas ou Escola não Agrupada </w:t>
      </w:r>
      <w:r w:rsidRPr="00A770DA">
        <w:rPr>
          <w:b/>
          <w:i/>
        </w:rPr>
        <w:t>[</w:t>
      </w:r>
      <w:r w:rsidRPr="00184C5B">
        <w:rPr>
          <w:b/>
          <w:i/>
          <w:sz w:val="18"/>
          <w:szCs w:val="18"/>
        </w:rPr>
        <w:t>nome do Agrupamento de Escolas ou Escola não Agrupada</w:t>
      </w:r>
      <w:r w:rsidRPr="00A770DA">
        <w:rPr>
          <w:b/>
          <w:i/>
        </w:rPr>
        <w:t>]</w:t>
      </w:r>
      <w:r w:rsidRPr="00466E1D">
        <w:t>, doravante designada por Primeiro Outorgante ou Entidade Empregadora Pública</w:t>
      </w:r>
      <w:r>
        <w:t>;</w:t>
      </w:r>
    </w:p>
    <w:p w:rsidR="00D63A55" w:rsidRPr="00466E1D" w:rsidRDefault="00D63A55" w:rsidP="00466E1D">
      <w:pPr>
        <w:spacing w:after="0" w:line="360" w:lineRule="auto"/>
        <w:jc w:val="both"/>
      </w:pPr>
      <w:proofErr w:type="gramStart"/>
      <w:r>
        <w:t>E</w:t>
      </w:r>
      <w:proofErr w:type="gramEnd"/>
    </w:p>
    <w:p w:rsidR="00D63A55" w:rsidRDefault="00D63A55" w:rsidP="00466E1D">
      <w:pPr>
        <w:spacing w:after="0" w:line="360" w:lineRule="auto"/>
        <w:jc w:val="both"/>
      </w:pPr>
      <w:r w:rsidRPr="00466E1D">
        <w:rPr>
          <w:b/>
        </w:rPr>
        <w:t>SEGUNDO:</w:t>
      </w:r>
      <w:r>
        <w:t xml:space="preserve"> [</w:t>
      </w:r>
      <w:r w:rsidRPr="00184C5B">
        <w:rPr>
          <w:b/>
          <w:i/>
          <w:sz w:val="18"/>
          <w:szCs w:val="18"/>
        </w:rPr>
        <w:t>nome do docente</w:t>
      </w:r>
      <w:r w:rsidRPr="00466E1D">
        <w:t>], portador d</w:t>
      </w:r>
      <w:r>
        <w:t>o B.I./Cartão de Cidadão nº …, emitido por … [</w:t>
      </w:r>
      <w:r w:rsidRPr="00184C5B">
        <w:rPr>
          <w:b/>
          <w:i/>
          <w:sz w:val="18"/>
          <w:szCs w:val="18"/>
        </w:rPr>
        <w:t>local de emissão</w:t>
      </w:r>
      <w:r>
        <w:t>], contribuinte fiscal n.º …</w:t>
      </w:r>
      <w:r w:rsidRPr="00466E1D">
        <w:t>, subscritor da Caixa Geral de Aposentações/ beneficiár</w:t>
      </w:r>
      <w:r>
        <w:t>io da Segurança Social/ n.º …, residente em [</w:t>
      </w:r>
      <w:r w:rsidRPr="00184C5B">
        <w:rPr>
          <w:b/>
          <w:i/>
          <w:sz w:val="18"/>
          <w:szCs w:val="18"/>
        </w:rPr>
        <w:t>morada completa</w:t>
      </w:r>
      <w:r w:rsidRPr="00466E1D">
        <w:t>], doravante designado por Segundo Outorgante ou Trabalhador;</w:t>
      </w:r>
    </w:p>
    <w:p w:rsidR="00D63A55" w:rsidRDefault="00D63A55" w:rsidP="00466E1D">
      <w:pPr>
        <w:spacing w:after="0" w:line="360" w:lineRule="auto"/>
        <w:jc w:val="both"/>
      </w:pPr>
    </w:p>
    <w:p w:rsidR="00D63A55" w:rsidRDefault="00D63A55" w:rsidP="00466E1D">
      <w:pPr>
        <w:spacing w:after="0" w:line="360" w:lineRule="auto"/>
        <w:jc w:val="both"/>
      </w:pPr>
    </w:p>
    <w:p w:rsidR="00D63A55" w:rsidRDefault="00D63A55" w:rsidP="00806909">
      <w:pPr>
        <w:spacing w:after="0" w:line="360" w:lineRule="auto"/>
        <w:jc w:val="both"/>
      </w:pPr>
      <w:r>
        <w:t xml:space="preserve">Considerando </w:t>
      </w:r>
      <w:proofErr w:type="gramStart"/>
      <w:r>
        <w:t>que</w:t>
      </w:r>
      <w:proofErr w:type="gramEnd"/>
      <w:r>
        <w:t>:</w:t>
      </w:r>
    </w:p>
    <w:p w:rsidR="00D63A55" w:rsidRDefault="00D63A55" w:rsidP="00806909">
      <w:pPr>
        <w:spacing w:after="0" w:line="360" w:lineRule="auto"/>
        <w:jc w:val="both"/>
      </w:pPr>
    </w:p>
    <w:p w:rsidR="00D63A55" w:rsidRPr="006B5D80" w:rsidRDefault="00D63A55" w:rsidP="00723659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A subsecção II do Capítulo IX da Lei Geral do Trabalho </w:t>
      </w:r>
      <w:smartTag w:uri="urn:schemas-microsoft-com:office:smarttags" w:element="PersonName">
        <w:smartTagPr>
          <w:attr w:name="ProductID" w:val="em Funções Públicas"/>
        </w:smartTagPr>
        <w:r>
          <w:t>em Funções Públicas</w:t>
        </w:r>
      </w:smartTag>
      <w:r>
        <w:t xml:space="preserve"> (doravante LGTFP), aprovada como Anexo</w:t>
      </w:r>
      <w:r w:rsidRPr="006B5D80">
        <w:t xml:space="preserve"> à Lei n.º </w:t>
      </w:r>
      <w:r>
        <w:t>35/2014, de 20 de junho</w:t>
      </w:r>
      <w:r w:rsidRPr="006B5D80">
        <w:t xml:space="preserve">, prevê a possibilidade de </w:t>
      </w:r>
      <w:r>
        <w:t xml:space="preserve">extinguir o vínculo de emprego público </w:t>
      </w:r>
      <w:r w:rsidRPr="006B5D80">
        <w:t>por acordo</w:t>
      </w:r>
      <w:r>
        <w:t>,</w:t>
      </w:r>
      <w:r w:rsidRPr="006B5D80">
        <w:t xml:space="preserve"> nomeadamente</w:t>
      </w:r>
      <w:r>
        <w:t>,</w:t>
      </w:r>
      <w:r w:rsidRPr="006B5D80">
        <w:t xml:space="preserve"> pela criação de programas sectoriais com requisitos e condições específicas</w:t>
      </w:r>
      <w:r>
        <w:t>, conforme previsto no n.º 5 do artigo 296.º do citado diploma legal</w:t>
      </w:r>
      <w:r w:rsidRPr="006B5D80">
        <w:t>;</w:t>
      </w:r>
    </w:p>
    <w:p w:rsidR="00D63A55" w:rsidRPr="006B5D80" w:rsidRDefault="00D63A55" w:rsidP="00466E1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A Portaria n.º 332-A/2013, de 11 de novembro</w:t>
      </w:r>
      <w:r w:rsidRPr="006B5D80">
        <w:t>, regulamenta o Programa de Rescisões por Mútuo Acordo</w:t>
      </w:r>
      <w:r>
        <w:t xml:space="preserve"> de Docentes</w:t>
      </w:r>
      <w:r w:rsidRPr="006B5D80">
        <w:t>, que cumpram os requisitos de acesso previstos no artigo 2.º;</w:t>
      </w:r>
    </w:p>
    <w:p w:rsidR="00D63A55" w:rsidRPr="006B5D80" w:rsidRDefault="00D63A55" w:rsidP="00466E1D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6B5D80">
        <w:t xml:space="preserve">O Segundo Outorgante requereu a </w:t>
      </w:r>
      <w:r>
        <w:t xml:space="preserve">extinção do seu vínculo de emprego público </w:t>
      </w:r>
      <w:r w:rsidRPr="006B5D80">
        <w:t>no prazo fixado pela referida Portaria;</w:t>
      </w:r>
    </w:p>
    <w:p w:rsidR="00D63A55" w:rsidRPr="006B5D80" w:rsidRDefault="00D63A55" w:rsidP="00466E1D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6B5D80">
        <w:t xml:space="preserve">A celebração do acordo de </w:t>
      </w:r>
      <w:r>
        <w:t>extinção do vínculo de emprego público entre o Pr</w:t>
      </w:r>
      <w:r w:rsidRPr="006B5D80">
        <w:t>imeiro e o Segundo Outorgantes</w:t>
      </w:r>
      <w:proofErr w:type="gramStart"/>
      <w:r w:rsidRPr="006B5D80">
        <w:t>,</w:t>
      </w:r>
      <w:proofErr w:type="gramEnd"/>
      <w:r w:rsidRPr="006B5D80">
        <w:t xml:space="preserve"> foi autorizada por despacho do membro do Governo da tutela e por despacho do Secretário de Estado da Administração Pública;</w:t>
      </w:r>
    </w:p>
    <w:p w:rsidR="00D63A55" w:rsidRPr="006B5D80" w:rsidRDefault="00D63A55" w:rsidP="00466E1D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6B5D80">
        <w:lastRenderedPageBreak/>
        <w:t>O Segundo Outorgante comunicou, por escrito, à entidade empregadora pública a sua ace</w:t>
      </w:r>
      <w:r>
        <w:t>itação à celebração do acordo</w:t>
      </w:r>
      <w:r w:rsidRPr="006B5D80">
        <w:t xml:space="preserve"> </w:t>
      </w:r>
      <w:r>
        <w:t>de extinção do seu vínculo de emprego público</w:t>
      </w:r>
      <w:r w:rsidRPr="006B5D80">
        <w:t>, bem como ao valor da compensa</w:t>
      </w:r>
      <w:r>
        <w:t>ção a atribuir-lhe;</w:t>
      </w:r>
    </w:p>
    <w:p w:rsidR="00D63A55" w:rsidRPr="006B5D80" w:rsidRDefault="00D63A55" w:rsidP="00487DE6">
      <w:pPr>
        <w:spacing w:after="0" w:line="360" w:lineRule="auto"/>
        <w:jc w:val="both"/>
      </w:pPr>
    </w:p>
    <w:p w:rsidR="00D63A55" w:rsidRPr="006B5D80" w:rsidRDefault="00D63A55" w:rsidP="00487DE6">
      <w:pPr>
        <w:spacing w:after="0" w:line="360" w:lineRule="auto"/>
        <w:jc w:val="both"/>
      </w:pPr>
    </w:p>
    <w:p w:rsidR="00D63A55" w:rsidRPr="006B5D80" w:rsidRDefault="00D63A55" w:rsidP="00487DE6">
      <w:pPr>
        <w:spacing w:after="0" w:line="360" w:lineRule="auto"/>
        <w:jc w:val="both"/>
      </w:pPr>
      <w:r w:rsidRPr="006B5D80">
        <w:t xml:space="preserve">É celebrado o presente acordo de </w:t>
      </w:r>
      <w:r>
        <w:t>extinção do vínculo de emprego público</w:t>
      </w:r>
      <w:r w:rsidRPr="006B5D80">
        <w:t xml:space="preserve">, nos </w:t>
      </w:r>
      <w:r>
        <w:t>termos do disposto no artigo 296.º da LGTFP, da Portaria n.º 332-A/2013, de 11 de novembro</w:t>
      </w:r>
      <w:r w:rsidRPr="006B5D80">
        <w:t>, e das cláusulas seguintes:</w:t>
      </w:r>
    </w:p>
    <w:p w:rsidR="00D63A55" w:rsidRPr="006B5D80" w:rsidRDefault="00D63A55" w:rsidP="00487DE6">
      <w:pPr>
        <w:spacing w:after="0" w:line="360" w:lineRule="auto"/>
        <w:jc w:val="both"/>
      </w:pPr>
    </w:p>
    <w:p w:rsidR="00D63A55" w:rsidRPr="006D2CC4" w:rsidRDefault="00D63A55" w:rsidP="00487DE6">
      <w:pPr>
        <w:spacing w:after="0" w:line="360" w:lineRule="auto"/>
        <w:jc w:val="center"/>
        <w:rPr>
          <w:b/>
        </w:rPr>
      </w:pPr>
      <w:r w:rsidRPr="006D2CC4">
        <w:rPr>
          <w:b/>
        </w:rPr>
        <w:t>Primeira</w:t>
      </w:r>
    </w:p>
    <w:p w:rsidR="00D63A55" w:rsidRPr="006B5D80" w:rsidRDefault="00D63A55" w:rsidP="00487DE6">
      <w:pPr>
        <w:spacing w:after="0" w:line="360" w:lineRule="auto"/>
        <w:jc w:val="center"/>
      </w:pPr>
      <w:r w:rsidRPr="006B5D80">
        <w:t>Produção de efeitos</w:t>
      </w:r>
    </w:p>
    <w:p w:rsidR="00D63A55" w:rsidRPr="006B5D80" w:rsidRDefault="00D63A55" w:rsidP="00487DE6">
      <w:pPr>
        <w:spacing w:after="0" w:line="360" w:lineRule="auto"/>
        <w:jc w:val="center"/>
      </w:pPr>
    </w:p>
    <w:p w:rsidR="00D63A55" w:rsidRPr="006B5D80" w:rsidRDefault="00D63A55" w:rsidP="00DD5181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6B5D80">
        <w:t xml:space="preserve">O acordo </w:t>
      </w:r>
      <w:r>
        <w:t>de extinção do vínculo de emprego público</w:t>
      </w:r>
      <w:r w:rsidRPr="006B5D80">
        <w:t xml:space="preserve"> entre o Primeiro e Segundo Outorgantes produz efeitos a</w:t>
      </w:r>
      <w:r>
        <w:t xml:space="preserve"> </w:t>
      </w:r>
      <w:r w:rsidR="00165AEF">
        <w:t>1 de setembro de 2014</w:t>
      </w:r>
      <w:r>
        <w:t>.</w:t>
      </w:r>
    </w:p>
    <w:p w:rsidR="00D63A55" w:rsidRDefault="00D63A55" w:rsidP="00656CEC">
      <w:pPr>
        <w:pStyle w:val="PargrafodaLista"/>
        <w:numPr>
          <w:ilvl w:val="0"/>
          <w:numId w:val="2"/>
        </w:numPr>
        <w:spacing w:after="0" w:line="360" w:lineRule="auto"/>
        <w:jc w:val="both"/>
      </w:pPr>
      <w:r w:rsidRPr="006B5D80">
        <w:t>Com a aceitação da proposta de acordo de</w:t>
      </w:r>
      <w:r>
        <w:t xml:space="preserve"> extinção do vínculo de emprego público</w:t>
      </w:r>
      <w:r w:rsidRPr="006B5D80">
        <w:t xml:space="preserve">, cessa a relação jurídica de emprego público </w:t>
      </w:r>
      <w:r>
        <w:t xml:space="preserve">do Trabalhador, com efeitos </w:t>
      </w:r>
      <w:r w:rsidR="00165AEF">
        <w:t>a 1 de setembro de 2014</w:t>
      </w:r>
      <w:r>
        <w:t>.</w:t>
      </w:r>
    </w:p>
    <w:p w:rsidR="00D63A55" w:rsidRPr="006B5D80" w:rsidRDefault="00D63A55" w:rsidP="004112A2">
      <w:pPr>
        <w:pStyle w:val="PargrafodaLista"/>
        <w:spacing w:after="0" w:line="360" w:lineRule="auto"/>
        <w:ind w:left="360"/>
        <w:jc w:val="both"/>
      </w:pPr>
    </w:p>
    <w:p w:rsidR="00D63A55" w:rsidRPr="006D2CC4" w:rsidRDefault="00D63A55" w:rsidP="00DD5181">
      <w:pPr>
        <w:spacing w:after="0" w:line="360" w:lineRule="auto"/>
        <w:jc w:val="center"/>
        <w:rPr>
          <w:b/>
        </w:rPr>
      </w:pPr>
      <w:r w:rsidRPr="006D2CC4">
        <w:rPr>
          <w:b/>
        </w:rPr>
        <w:t>Segunda</w:t>
      </w:r>
    </w:p>
    <w:p w:rsidR="00D63A55" w:rsidRPr="006B5D80" w:rsidRDefault="00D63A55" w:rsidP="00DD5181">
      <w:pPr>
        <w:spacing w:after="0" w:line="360" w:lineRule="auto"/>
        <w:jc w:val="center"/>
      </w:pPr>
      <w:r w:rsidRPr="006B5D80">
        <w:t>Compensação</w:t>
      </w:r>
    </w:p>
    <w:p w:rsidR="00D63A55" w:rsidRPr="006B5D80" w:rsidRDefault="00D63A55" w:rsidP="00DD5181">
      <w:pPr>
        <w:spacing w:after="0" w:line="360" w:lineRule="auto"/>
        <w:jc w:val="center"/>
      </w:pPr>
    </w:p>
    <w:p w:rsidR="00D63A55" w:rsidRDefault="00D63A55" w:rsidP="004112A2">
      <w:pPr>
        <w:pStyle w:val="PargrafodaLista"/>
        <w:spacing w:after="0" w:line="360" w:lineRule="auto"/>
        <w:ind w:left="360"/>
        <w:jc w:val="both"/>
      </w:pPr>
      <w:r w:rsidRPr="006B5D80">
        <w:t xml:space="preserve">A compensação a atribuir ao Trabalhador foi aferida pelas condições remuneratórias que aquele reunia a </w:t>
      </w:r>
      <w:r w:rsidR="00165AEF">
        <w:t>31 de agosto de 2014</w:t>
      </w:r>
      <w:r>
        <w:t>, calculada de acordo com o estabelecido no artigo 3.º da Portaria n.º 332-A/2013, de 11 de novembro,</w:t>
      </w:r>
      <w:r w:rsidRPr="00F136E1">
        <w:t xml:space="preserve"> </w:t>
      </w:r>
      <w:r>
        <w:t>perfazendo um total de € [</w:t>
      </w:r>
      <w:r w:rsidRPr="00963CDD">
        <w:rPr>
          <w:b/>
          <w:i/>
          <w:sz w:val="18"/>
          <w:szCs w:val="18"/>
        </w:rPr>
        <w:t>valor</w:t>
      </w:r>
      <w:r>
        <w:t>], nos seguintes termos:</w:t>
      </w:r>
    </w:p>
    <w:p w:rsidR="00D63A55" w:rsidRDefault="00D63A55" w:rsidP="00184C5B">
      <w:pPr>
        <w:pStyle w:val="PargrafodaLista"/>
        <w:spacing w:after="0" w:line="360" w:lineRule="auto"/>
        <w:ind w:left="360"/>
        <w:jc w:val="both"/>
      </w:pPr>
    </w:p>
    <w:p w:rsidR="00D63A55" w:rsidRDefault="00CA540C" w:rsidP="00F136E1">
      <w:pPr>
        <w:pStyle w:val="PargrafodaLista"/>
        <w:spacing w:after="0" w:line="360" w:lineRule="auto"/>
        <w:jc w:val="both"/>
      </w:pP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pt;margin-top:2.6pt;width:387pt;height:45pt;z-index:251658752">
            <v:textbox>
              <w:txbxContent>
                <w:p w:rsidR="000B1B57" w:rsidRPr="00D9105C" w:rsidRDefault="000B1B57" w:rsidP="000B1B57">
                  <w:pPr>
                    <w:rPr>
                      <w:szCs w:val="1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Compensação=Remuneração ×(Anos de Antiguidade+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A</m:t>
                              </m:r>
                              <m:r>
                                <w:rPr>
                                  <w:rFonts w:ascii="Cambria Math" w:eastAsia="Times New Roman" w:hAnsi="Cambria Math"/>
                                  <w:sz w:val="16"/>
                                  <w:szCs w:val="16"/>
                                </w:rPr>
                                <m:t>ntiguidademeses ×30+Antiguidadedias</m:t>
                              </m: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365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 xml:space="preserve"> )×Taxa de Bonificação</m:t>
                      </m:r>
                    </m:oMath>
                  </m:oMathPara>
                </w:p>
              </w:txbxContent>
            </v:textbox>
          </v:shape>
        </w:pict>
      </w:r>
    </w:p>
    <w:p w:rsidR="00D63A55" w:rsidRPr="006B5D80" w:rsidRDefault="00D63A55" w:rsidP="00F136E1">
      <w:pPr>
        <w:pStyle w:val="PargrafodaLista"/>
        <w:spacing w:after="0" w:line="360" w:lineRule="auto"/>
        <w:jc w:val="both"/>
      </w:pPr>
    </w:p>
    <w:p w:rsidR="00D63A55" w:rsidRPr="006B5D80" w:rsidRDefault="00D63A55" w:rsidP="00DD5181">
      <w:pPr>
        <w:spacing w:after="0" w:line="360" w:lineRule="auto"/>
        <w:jc w:val="both"/>
      </w:pPr>
    </w:p>
    <w:p w:rsidR="00D63A55" w:rsidRPr="006D2CC4" w:rsidRDefault="00D63A55" w:rsidP="008171D6">
      <w:pPr>
        <w:spacing w:after="0" w:line="360" w:lineRule="auto"/>
        <w:jc w:val="center"/>
        <w:rPr>
          <w:b/>
        </w:rPr>
      </w:pPr>
      <w:r w:rsidRPr="006D2CC4">
        <w:rPr>
          <w:b/>
        </w:rPr>
        <w:t>Terceira</w:t>
      </w:r>
      <w:r>
        <w:rPr>
          <w:b/>
        </w:rPr>
        <w:t xml:space="preserve"> </w:t>
      </w:r>
    </w:p>
    <w:p w:rsidR="00D63A55" w:rsidRPr="0075361C" w:rsidRDefault="00D63A55" w:rsidP="008171D6">
      <w:pPr>
        <w:spacing w:after="0" w:line="360" w:lineRule="auto"/>
        <w:jc w:val="center"/>
      </w:pPr>
      <w:r w:rsidRPr="0075361C">
        <w:t>ADSE</w:t>
      </w:r>
    </w:p>
    <w:p w:rsidR="00D63A55" w:rsidRPr="0075361C" w:rsidRDefault="00D63A55" w:rsidP="008171D6">
      <w:pPr>
        <w:spacing w:after="0" w:line="360" w:lineRule="auto"/>
        <w:jc w:val="center"/>
      </w:pPr>
    </w:p>
    <w:p w:rsidR="00D63A55" w:rsidRPr="0075361C" w:rsidRDefault="00D63A55" w:rsidP="009C4086">
      <w:pPr>
        <w:pStyle w:val="PargrafodaLista"/>
        <w:spacing w:after="0" w:line="360" w:lineRule="auto"/>
        <w:ind w:left="0"/>
        <w:jc w:val="both"/>
      </w:pPr>
      <w:r w:rsidRPr="0075361C">
        <w:t>O trabalhador</w:t>
      </w:r>
      <w:r>
        <w:t xml:space="preserve"> [</w:t>
      </w:r>
      <w:r w:rsidRPr="00963CDD">
        <w:rPr>
          <w:b/>
          <w:i/>
          <w:sz w:val="18"/>
          <w:szCs w:val="18"/>
        </w:rPr>
        <w:t>assinalar com uma x</w:t>
      </w:r>
      <w:r>
        <w:t>]</w:t>
      </w:r>
      <w:r w:rsidRPr="0075361C">
        <w:t>:</w:t>
      </w:r>
    </w:p>
    <w:p w:rsidR="00D63A55" w:rsidRPr="0075361C" w:rsidRDefault="00CA540C" w:rsidP="009C4086">
      <w:pPr>
        <w:pStyle w:val="PargrafodaLista"/>
        <w:spacing w:after="0" w:line="360" w:lineRule="auto"/>
        <w:ind w:left="0"/>
        <w:jc w:val="both"/>
      </w:pPr>
      <w:r>
        <w:rPr>
          <w:noProof/>
          <w:lang w:eastAsia="pt-PT"/>
        </w:rPr>
        <w:pict>
          <v:rect id="Rectângulo 1" o:spid="_x0000_s1027" style="position:absolute;left:0;text-align:left;margin-left:.9pt;margin-top:.85pt;width:16.1pt;height:11.8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" filled="f" strokeweight="1pt">
            <v:textbox>
              <w:txbxContent>
                <w:p w:rsidR="00D63A55" w:rsidRDefault="00D63A55" w:rsidP="00D21D29">
                  <w:pPr>
                    <w:jc w:val="center"/>
                  </w:pPr>
                </w:p>
              </w:txbxContent>
            </v:textbox>
          </v:rect>
        </w:pict>
      </w:r>
      <w:r w:rsidR="00D63A55" w:rsidRPr="0075361C">
        <w:t xml:space="preserve">        Opta</w:t>
      </w:r>
    </w:p>
    <w:p w:rsidR="00D63A55" w:rsidRPr="0075361C" w:rsidRDefault="00CA540C" w:rsidP="00D21D29">
      <w:r>
        <w:rPr>
          <w:noProof/>
          <w:lang w:eastAsia="pt-PT"/>
        </w:rPr>
        <w:pict>
          <v:rect id="Rectângulo 3" o:spid="_x0000_s1028" style="position:absolute;margin-left:.95pt;margin-top:1.25pt;width:16.1pt;height:11.8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" filled="f" strokecolor="windowText" strokeweight="1pt"/>
        </w:pict>
      </w:r>
      <w:r w:rsidR="00D63A55" w:rsidRPr="0075361C">
        <w:t xml:space="preserve">        Não opta</w:t>
      </w:r>
    </w:p>
    <w:p w:rsidR="00D63A55" w:rsidRPr="0075361C" w:rsidRDefault="00D63A55" w:rsidP="00D21D29">
      <w:pPr>
        <w:jc w:val="both"/>
      </w:pPr>
      <w:proofErr w:type="gramStart"/>
      <w:r w:rsidRPr="0075361C">
        <w:lastRenderedPageBreak/>
        <w:t>por</w:t>
      </w:r>
      <w:proofErr w:type="gramEnd"/>
      <w:r w:rsidRPr="0075361C">
        <w:t xml:space="preserve"> manter a qualidade de beneficiário da ADSE, nos termos das disposições conjugadas da alínea </w:t>
      </w:r>
      <w:r w:rsidRPr="0075361C">
        <w:rPr>
          <w:i/>
        </w:rPr>
        <w:t>d)</w:t>
      </w:r>
      <w:r w:rsidRPr="0075361C">
        <w:t xml:space="preserve"> do n.º 1 do artigo 3.º e dos n.º</w:t>
      </w:r>
      <w:r w:rsidRPr="0075361C">
        <w:rPr>
          <w:vertAlign w:val="superscript"/>
        </w:rPr>
        <w:t>s</w:t>
      </w:r>
      <w:r w:rsidRPr="0075361C">
        <w:t xml:space="preserve"> 5 e 6 do artigo 6.º do Decreto-Lei n.º 118/83, de 25 de fevereiro, na redação dada pelo Decreto-Lei n.º 161/2013, de 22 de novembro.</w:t>
      </w:r>
    </w:p>
    <w:p w:rsidR="00D63A55" w:rsidRDefault="00D63A55" w:rsidP="008171D6">
      <w:pPr>
        <w:pStyle w:val="PargrafodaLista"/>
        <w:spacing w:after="0" w:line="360" w:lineRule="auto"/>
        <w:jc w:val="both"/>
      </w:pPr>
    </w:p>
    <w:p w:rsidR="00D63A55" w:rsidRPr="006B5D80" w:rsidRDefault="00D63A55" w:rsidP="008171D6">
      <w:pPr>
        <w:pStyle w:val="PargrafodaLista"/>
        <w:spacing w:after="0" w:line="360" w:lineRule="auto"/>
        <w:jc w:val="both"/>
      </w:pPr>
    </w:p>
    <w:p w:rsidR="00D63A55" w:rsidRPr="006D2CC4" w:rsidRDefault="00D63A55" w:rsidP="00E62268">
      <w:pPr>
        <w:spacing w:after="0" w:line="360" w:lineRule="auto"/>
        <w:jc w:val="center"/>
        <w:rPr>
          <w:b/>
        </w:rPr>
      </w:pPr>
      <w:r w:rsidRPr="006D2CC4">
        <w:rPr>
          <w:b/>
        </w:rPr>
        <w:t>Quarta</w:t>
      </w:r>
    </w:p>
    <w:p w:rsidR="00D63A55" w:rsidRPr="006B5D80" w:rsidRDefault="00D63A55" w:rsidP="00E62268">
      <w:pPr>
        <w:spacing w:after="0" w:line="360" w:lineRule="auto"/>
        <w:jc w:val="center"/>
      </w:pPr>
      <w:r w:rsidRPr="006B5D80">
        <w:t xml:space="preserve">Efeitos do acordo de </w:t>
      </w:r>
      <w:r>
        <w:t>extinção do vínculo de emprego público</w:t>
      </w:r>
    </w:p>
    <w:p w:rsidR="00D63A55" w:rsidRPr="006B5D80" w:rsidRDefault="00D63A55" w:rsidP="00E62268">
      <w:pPr>
        <w:spacing w:after="0" w:line="360" w:lineRule="auto"/>
        <w:jc w:val="center"/>
      </w:pPr>
    </w:p>
    <w:p w:rsidR="00D63A55" w:rsidRPr="00BD16FD" w:rsidRDefault="00D63A55" w:rsidP="00E62268">
      <w:pPr>
        <w:autoSpaceDE w:val="0"/>
        <w:autoSpaceDN w:val="0"/>
        <w:adjustRightInd w:val="0"/>
        <w:spacing w:after="0" w:line="360" w:lineRule="auto"/>
        <w:jc w:val="both"/>
      </w:pPr>
      <w:r w:rsidRPr="006B5D80">
        <w:t>Nos termos do</w:t>
      </w:r>
      <w:r>
        <w:t xml:space="preserve"> artigo 11.º da Portaria n.º 332</w:t>
      </w:r>
      <w:r w:rsidRPr="006B5D80">
        <w:t xml:space="preserve">-A/2013, de </w:t>
      </w:r>
      <w:r>
        <w:t>11 de novembro, conjugado com o n.º 4 do artigo 296</w:t>
      </w:r>
      <w:r w:rsidRPr="006B5D80">
        <w:t xml:space="preserve">.º </w:t>
      </w:r>
      <w:r>
        <w:t>da LGTFP, aprovada</w:t>
      </w:r>
      <w:r w:rsidRPr="006B5D80">
        <w:t xml:space="preserve"> pela Lei n.º </w:t>
      </w:r>
      <w:r>
        <w:t>35/2014, de 20 de junho</w:t>
      </w:r>
      <w:r w:rsidRPr="006B5D80">
        <w:t>, a aceitação impede o Trabalhador de constituir nova relação de vinculação, a título de emprego público ou outro, incluindo prestações de serviços com os órgãos e serviços das administrações direta e indireta do Estado, regionais e autárquicas, incluindo as respetivas empresas públicas e entidades públicas empresariais e com quaisquer outros órgãos do Estado ou pessoas coletivas públicas, durante o número de meses igual ao quádruplo do número resultante da divisão do montante da compensação atribuída pelo valor de 30 dias de remuneração base, calculado com aproximação por excesso</w:t>
      </w:r>
      <w:r w:rsidRPr="00BD16FD">
        <w:t>.</w:t>
      </w:r>
    </w:p>
    <w:p w:rsidR="00D63A55" w:rsidRDefault="00D63A55" w:rsidP="00E62268">
      <w:pPr>
        <w:spacing w:after="0" w:line="360" w:lineRule="auto"/>
        <w:jc w:val="both"/>
      </w:pPr>
    </w:p>
    <w:p w:rsidR="00D63A55" w:rsidRPr="00002518" w:rsidRDefault="00D63A55" w:rsidP="00002518">
      <w:pPr>
        <w:pStyle w:val="Corpodetexto3"/>
        <w:spacing w:line="360" w:lineRule="auto"/>
        <w:rPr>
          <w:rFonts w:ascii="Calibri" w:hAnsi="Calibri"/>
          <w:bCs w:val="0"/>
          <w:sz w:val="22"/>
          <w:szCs w:val="22"/>
          <w:lang w:eastAsia="en-US"/>
        </w:rPr>
      </w:pPr>
      <w:r w:rsidRPr="00002518">
        <w:rPr>
          <w:rFonts w:ascii="Calibri" w:hAnsi="Calibri"/>
          <w:bCs w:val="0"/>
          <w:sz w:val="22"/>
          <w:szCs w:val="22"/>
          <w:lang w:eastAsia="en-US"/>
        </w:rPr>
        <w:t>FEITO E ASSINADO, em duplicado, na data e local mencionados no proémio, ficando cada parte com um exemplar.</w:t>
      </w:r>
    </w:p>
    <w:p w:rsidR="00D63A55" w:rsidRPr="00002518" w:rsidRDefault="00D63A55" w:rsidP="00002518">
      <w:pPr>
        <w:pStyle w:val="Ttulo2"/>
        <w:spacing w:line="360" w:lineRule="auto"/>
        <w:rPr>
          <w:rFonts w:ascii="Calibri" w:hAnsi="Calibri"/>
          <w:bCs w:val="0"/>
          <w:color w:val="auto"/>
          <w:sz w:val="22"/>
          <w:szCs w:val="22"/>
        </w:rPr>
      </w:pPr>
    </w:p>
    <w:p w:rsidR="00D63A55" w:rsidRPr="00002518" w:rsidRDefault="00D63A55" w:rsidP="00002518">
      <w:pPr>
        <w:keepNext/>
        <w:spacing w:after="0" w:line="360" w:lineRule="auto"/>
        <w:jc w:val="center"/>
        <w:outlineLvl w:val="1"/>
        <w:rPr>
          <w:b/>
        </w:rPr>
      </w:pPr>
      <w:r w:rsidRPr="00002518">
        <w:rPr>
          <w:b/>
        </w:rPr>
        <w:t>O Primeiro Outorgante</w:t>
      </w:r>
    </w:p>
    <w:p w:rsidR="00D63A55" w:rsidRPr="00002518" w:rsidRDefault="00D63A55" w:rsidP="00002518">
      <w:pPr>
        <w:pStyle w:val="Ttulo2"/>
        <w:spacing w:line="360" w:lineRule="auto"/>
        <w:jc w:val="center"/>
        <w:rPr>
          <w:rFonts w:ascii="Calibri" w:hAnsi="Calibri"/>
          <w:bCs w:val="0"/>
          <w:color w:val="auto"/>
          <w:sz w:val="22"/>
          <w:szCs w:val="22"/>
        </w:rPr>
      </w:pPr>
      <w:r w:rsidRPr="00002518">
        <w:rPr>
          <w:rFonts w:ascii="Calibri" w:hAnsi="Calibri"/>
          <w:bCs w:val="0"/>
          <w:color w:val="auto"/>
          <w:sz w:val="22"/>
          <w:szCs w:val="22"/>
        </w:rPr>
        <w:t>_______________________________________</w:t>
      </w:r>
    </w:p>
    <w:p w:rsidR="00D63A55" w:rsidRPr="00002518" w:rsidRDefault="00D63A55" w:rsidP="00002518">
      <w:pPr>
        <w:spacing w:line="360" w:lineRule="auto"/>
        <w:rPr>
          <w:b/>
        </w:rPr>
      </w:pPr>
    </w:p>
    <w:p w:rsidR="00D63A55" w:rsidRPr="00002518" w:rsidRDefault="00D63A55" w:rsidP="00002518">
      <w:pPr>
        <w:pStyle w:val="Ttulo2"/>
        <w:spacing w:line="360" w:lineRule="auto"/>
        <w:jc w:val="center"/>
        <w:rPr>
          <w:rFonts w:ascii="Calibri" w:hAnsi="Calibri"/>
          <w:bCs w:val="0"/>
          <w:color w:val="auto"/>
          <w:sz w:val="22"/>
          <w:szCs w:val="22"/>
        </w:rPr>
      </w:pPr>
      <w:r w:rsidRPr="00002518">
        <w:rPr>
          <w:rFonts w:ascii="Calibri" w:hAnsi="Calibri"/>
          <w:bCs w:val="0"/>
          <w:color w:val="auto"/>
          <w:sz w:val="22"/>
          <w:szCs w:val="22"/>
        </w:rPr>
        <w:t>O Segundo Outorgante</w:t>
      </w:r>
    </w:p>
    <w:p w:rsidR="00D63A55" w:rsidRPr="00002518" w:rsidRDefault="00D63A55" w:rsidP="00002518">
      <w:pPr>
        <w:pStyle w:val="Ttulo2"/>
        <w:spacing w:line="360" w:lineRule="auto"/>
        <w:rPr>
          <w:rFonts w:ascii="Calibri" w:hAnsi="Calibri"/>
          <w:bCs w:val="0"/>
          <w:color w:val="auto"/>
          <w:sz w:val="22"/>
          <w:szCs w:val="22"/>
        </w:rPr>
      </w:pPr>
    </w:p>
    <w:p w:rsidR="00D63A55" w:rsidRPr="005663D0" w:rsidRDefault="00D63A55" w:rsidP="008171D6">
      <w:pPr>
        <w:spacing w:line="360" w:lineRule="auto"/>
        <w:jc w:val="center"/>
      </w:pPr>
      <w:r w:rsidRPr="00002518">
        <w:rPr>
          <w:b/>
        </w:rPr>
        <w:t>_______________________________________</w:t>
      </w:r>
    </w:p>
    <w:p w:rsidR="00D63A55" w:rsidRDefault="00D63A55">
      <w:pPr>
        <w:rPr>
          <w:rFonts w:ascii="Helvetica" w:hAnsi="Helvetica" w:cs="Arial"/>
          <w:b/>
        </w:rPr>
      </w:pPr>
    </w:p>
    <w:sectPr w:rsidR="00D63A55" w:rsidSect="00CC5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CCF"/>
    <w:multiLevelType w:val="hybridMultilevel"/>
    <w:tmpl w:val="651ECE0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5B74B4"/>
    <w:multiLevelType w:val="hybridMultilevel"/>
    <w:tmpl w:val="0110302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176D73"/>
    <w:multiLevelType w:val="hybridMultilevel"/>
    <w:tmpl w:val="2EBE85CC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D96726"/>
    <w:multiLevelType w:val="hybridMultilevel"/>
    <w:tmpl w:val="BF861E0C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81C"/>
    <w:rsid w:val="00002518"/>
    <w:rsid w:val="000916F0"/>
    <w:rsid w:val="000B1B57"/>
    <w:rsid w:val="00101EB6"/>
    <w:rsid w:val="001177BE"/>
    <w:rsid w:val="00165AEF"/>
    <w:rsid w:val="001678FD"/>
    <w:rsid w:val="00184C5B"/>
    <w:rsid w:val="001A2BEC"/>
    <w:rsid w:val="001A2E2A"/>
    <w:rsid w:val="001A58C2"/>
    <w:rsid w:val="001B64D8"/>
    <w:rsid w:val="001B7138"/>
    <w:rsid w:val="001E2C6C"/>
    <w:rsid w:val="002E4D9B"/>
    <w:rsid w:val="00321E38"/>
    <w:rsid w:val="00352227"/>
    <w:rsid w:val="003D2E1A"/>
    <w:rsid w:val="004112A2"/>
    <w:rsid w:val="00466E1D"/>
    <w:rsid w:val="00466E8C"/>
    <w:rsid w:val="004817A9"/>
    <w:rsid w:val="00487DE6"/>
    <w:rsid w:val="00492CDA"/>
    <w:rsid w:val="00492D6F"/>
    <w:rsid w:val="004E6B38"/>
    <w:rsid w:val="0050504A"/>
    <w:rsid w:val="005663D0"/>
    <w:rsid w:val="005D77DA"/>
    <w:rsid w:val="00656CEC"/>
    <w:rsid w:val="00670AF1"/>
    <w:rsid w:val="00694E87"/>
    <w:rsid w:val="006B5D80"/>
    <w:rsid w:val="006C5864"/>
    <w:rsid w:val="006D2CC4"/>
    <w:rsid w:val="006E099E"/>
    <w:rsid w:val="00723659"/>
    <w:rsid w:val="0075361C"/>
    <w:rsid w:val="00753812"/>
    <w:rsid w:val="00806909"/>
    <w:rsid w:val="008171D6"/>
    <w:rsid w:val="00843369"/>
    <w:rsid w:val="008C77AA"/>
    <w:rsid w:val="00963CDD"/>
    <w:rsid w:val="0098694A"/>
    <w:rsid w:val="009968FE"/>
    <w:rsid w:val="009C4086"/>
    <w:rsid w:val="009F0814"/>
    <w:rsid w:val="009F1B1E"/>
    <w:rsid w:val="00A0247A"/>
    <w:rsid w:val="00A770DA"/>
    <w:rsid w:val="00B05D4D"/>
    <w:rsid w:val="00B50FD1"/>
    <w:rsid w:val="00B661A1"/>
    <w:rsid w:val="00BD16FD"/>
    <w:rsid w:val="00BE617E"/>
    <w:rsid w:val="00C76A19"/>
    <w:rsid w:val="00CA540C"/>
    <w:rsid w:val="00CC5AC5"/>
    <w:rsid w:val="00CF481C"/>
    <w:rsid w:val="00D064BA"/>
    <w:rsid w:val="00D06CFC"/>
    <w:rsid w:val="00D179E1"/>
    <w:rsid w:val="00D21D29"/>
    <w:rsid w:val="00D333D6"/>
    <w:rsid w:val="00D44F97"/>
    <w:rsid w:val="00D520FA"/>
    <w:rsid w:val="00D63A55"/>
    <w:rsid w:val="00DD3548"/>
    <w:rsid w:val="00DD5181"/>
    <w:rsid w:val="00DE3330"/>
    <w:rsid w:val="00DF3A7E"/>
    <w:rsid w:val="00DF5613"/>
    <w:rsid w:val="00E178A7"/>
    <w:rsid w:val="00E25E90"/>
    <w:rsid w:val="00E62268"/>
    <w:rsid w:val="00E674D7"/>
    <w:rsid w:val="00F136E1"/>
    <w:rsid w:val="00F157C8"/>
    <w:rsid w:val="00F166F2"/>
    <w:rsid w:val="00F65DED"/>
    <w:rsid w:val="00F72950"/>
    <w:rsid w:val="00FC3541"/>
    <w:rsid w:val="00FC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C5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arcter"/>
    <w:uiPriority w:val="99"/>
    <w:qFormat/>
    <w:rsid w:val="00466E1D"/>
    <w:pPr>
      <w:keepNext/>
      <w:spacing w:after="0" w:line="240" w:lineRule="auto"/>
      <w:jc w:val="both"/>
      <w:outlineLvl w:val="0"/>
    </w:pPr>
    <w:rPr>
      <w:rFonts w:ascii="Book Antiqua" w:eastAsia="Times New Roman" w:hAnsi="Book Antiqua"/>
      <w:b/>
      <w:bCs/>
      <w:kern w:val="36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cter"/>
    <w:uiPriority w:val="99"/>
    <w:qFormat/>
    <w:rsid w:val="000025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locked/>
    <w:rsid w:val="00466E1D"/>
    <w:rPr>
      <w:rFonts w:ascii="Book Antiqua" w:hAnsi="Book Antiqua" w:cs="Times New Roman"/>
      <w:b/>
      <w:bCs/>
      <w:kern w:val="36"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9"/>
    <w:locked/>
    <w:rsid w:val="00002518"/>
    <w:rPr>
      <w:rFonts w:ascii="Cambria" w:hAnsi="Cambria" w:cs="Times New Roman"/>
      <w:b/>
      <w:bCs/>
      <w:color w:val="4F81BD"/>
      <w:sz w:val="26"/>
      <w:szCs w:val="26"/>
    </w:rPr>
  </w:style>
  <w:style w:type="paragraph" w:styleId="Textodebalo">
    <w:name w:val="Balloon Text"/>
    <w:basedOn w:val="Normal"/>
    <w:link w:val="TextodebaloCarcter"/>
    <w:uiPriority w:val="99"/>
    <w:semiHidden/>
    <w:rsid w:val="0069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694E8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rsid w:val="00FC723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FC723F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FC723F"/>
    <w:rPr>
      <w:rFonts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FC723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FC723F"/>
    <w:rPr>
      <w:b/>
      <w:bCs/>
    </w:rPr>
  </w:style>
  <w:style w:type="paragraph" w:styleId="PargrafodaLista">
    <w:name w:val="List Paragraph"/>
    <w:basedOn w:val="Normal"/>
    <w:uiPriority w:val="99"/>
    <w:qFormat/>
    <w:rsid w:val="00466E1D"/>
    <w:pPr>
      <w:ind w:left="720"/>
      <w:contextualSpacing/>
    </w:pPr>
  </w:style>
  <w:style w:type="paragraph" w:styleId="Corpodetexto3">
    <w:name w:val="Body Text 3"/>
    <w:basedOn w:val="Normal"/>
    <w:link w:val="Corpodetexto3Carcter"/>
    <w:uiPriority w:val="99"/>
    <w:rsid w:val="00002518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locked/>
    <w:rsid w:val="00002518"/>
    <w:rPr>
      <w:rFonts w:ascii="Times New Roman" w:hAnsi="Times New Roman" w:cs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99"/>
    <w:rsid w:val="00D21D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668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de cessação do contrato de trabalho em funções públicas</dc:title>
  <dc:subject/>
  <dc:creator>Sofia Galinho</dc:creator>
  <cp:keywords/>
  <dc:description/>
  <cp:lastModifiedBy>mmantunes</cp:lastModifiedBy>
  <cp:revision>11</cp:revision>
  <dcterms:created xsi:type="dcterms:W3CDTF">2014-08-10T19:17:00Z</dcterms:created>
  <dcterms:modified xsi:type="dcterms:W3CDTF">2014-08-30T13:51:00Z</dcterms:modified>
</cp:coreProperties>
</file>