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  <w:u w:val="single"/>
        </w:rPr>
      </w:pPr>
      <w:bookmarkStart w:id="0" w:name="_GoBack"/>
      <w:bookmarkEnd w:id="0"/>
      <w:r w:rsidRPr="008F7828">
        <w:rPr>
          <w:rFonts w:cstheme="minorHAnsi"/>
          <w:b/>
          <w:color w:val="auto"/>
          <w:u w:val="single"/>
        </w:rPr>
        <w:t xml:space="preserve"> Proposta de decreto-lei que altera o DL n.º 132/2012, de 27 de junho</w:t>
      </w:r>
    </w:p>
    <w:p w:rsidR="00A71140" w:rsidRPr="00A71140" w:rsidRDefault="00A71140" w:rsidP="00A71140">
      <w:pPr>
        <w:spacing w:after="120" w:line="360" w:lineRule="auto"/>
        <w:rPr>
          <w:rFonts w:ascii="Garamond" w:hAnsi="Garamond"/>
          <w:b/>
          <w:sz w:val="24"/>
          <w:szCs w:val="24"/>
        </w:rPr>
      </w:pPr>
    </w:p>
    <w:p w:rsidR="008F7828" w:rsidRPr="008F7828" w:rsidRDefault="008F7828" w:rsidP="008F782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F7828">
        <w:rPr>
          <w:rFonts w:asciiTheme="minorHAnsi" w:hAnsiTheme="minorHAnsi" w:cstheme="minorHAnsi"/>
          <w:color w:val="auto"/>
        </w:rPr>
        <w:t>(PREÂMBULO)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  <w:u w:val="single"/>
        </w:rPr>
      </w:pPr>
    </w:p>
    <w:p w:rsidR="008F7828" w:rsidRP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1.</w:t>
      </w:r>
      <w:r w:rsidR="008F7828" w:rsidRPr="008F7828">
        <w:rPr>
          <w:rFonts w:cstheme="minorHAnsi"/>
          <w:color w:val="auto"/>
        </w:rPr>
        <w:t>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Objeto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O presente diploma procede à alteração do Decreto-Lei n.º 132/2012, de 27 de junho.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2.</w:t>
      </w:r>
      <w:r w:rsidR="008F7828" w:rsidRPr="008F7828">
        <w:rPr>
          <w:rFonts w:cstheme="minorHAnsi"/>
          <w:color w:val="auto"/>
        </w:rPr>
        <w:t>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Alterações introduzidas</w:t>
      </w:r>
    </w:p>
    <w:p w:rsid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Os artigos, 5.º, 6.º, 9.º, 10.º, </w:t>
      </w:r>
      <w:r w:rsidR="00BA4F1C">
        <w:rPr>
          <w:rFonts w:cstheme="minorHAnsi"/>
          <w:color w:val="auto"/>
        </w:rPr>
        <w:t xml:space="preserve">11.º, </w:t>
      </w:r>
      <w:r w:rsidRPr="008F7828">
        <w:rPr>
          <w:rFonts w:cstheme="minorHAnsi"/>
          <w:color w:val="auto"/>
        </w:rPr>
        <w:t>18.º, 19.º, 20.º, 23</w:t>
      </w:r>
      <w:r w:rsidR="00526CCB">
        <w:rPr>
          <w:rFonts w:cstheme="minorHAnsi"/>
          <w:color w:val="auto"/>
        </w:rPr>
        <w:t>.º, 28.º, 31.º, 32.º, 33.º</w:t>
      </w:r>
      <w:r w:rsidRPr="008F7828">
        <w:rPr>
          <w:rFonts w:cstheme="minorHAnsi"/>
          <w:color w:val="auto"/>
        </w:rPr>
        <w:t>, 36.º, 38.º, 39.º, 40.º, 42.º, 43.º e 44.º do Decreto-Lei n.º 132/2012, de 27 de junho, passam a ter a seguinte redação:</w:t>
      </w:r>
    </w:p>
    <w:p w:rsidR="004E4154" w:rsidRDefault="00314F57" w:rsidP="00314F57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SECÇÃO II</w:t>
      </w:r>
    </w:p>
    <w:p w:rsidR="00314F57" w:rsidRPr="00314F57" w:rsidRDefault="00314F57" w:rsidP="00314F57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 xml:space="preserve">Natureza </w:t>
      </w:r>
      <w:r>
        <w:rPr>
          <w:rFonts w:cstheme="minorHAnsi"/>
          <w:b/>
          <w:color w:val="auto"/>
        </w:rPr>
        <w:t>e objetivos do concurso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</w:p>
    <w:p w:rsidR="00314F57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“Artigo 5.</w:t>
      </w:r>
      <w:r w:rsidR="008F7828" w:rsidRPr="008F7828">
        <w:rPr>
          <w:rFonts w:cstheme="minorHAnsi"/>
          <w:color w:val="auto"/>
        </w:rPr>
        <w:t>º</w:t>
      </w:r>
    </w:p>
    <w:p w:rsidR="008F7828" w:rsidRPr="00314F57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>Natureza e objetivos</w:t>
      </w:r>
      <w:r w:rsidR="008F7828" w:rsidRPr="00314F57">
        <w:rPr>
          <w:rFonts w:cstheme="minorHAnsi"/>
          <w:b/>
          <w:color w:val="auto"/>
        </w:rPr>
        <w:t xml:space="preserve">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– O concurso externo destina-se ao recrutamento de candidatos que preenchendo os requisitos previstos no artigo 22.º do Estatuto da Carreira Docente, pretendam ingressar na carreira.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– O ingresso na carreira é feito através do preenchimento de vagas nos quadros de zona pedagógica.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>6 – (anterior n.º 5)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7 – (Anterior n.º 6)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8 – (Anterior n.º 7)</w:t>
      </w:r>
    </w:p>
    <w:p w:rsidR="008F7828" w:rsidRPr="008F7828" w:rsidRDefault="00314F57" w:rsidP="00314F57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SECÇÃO III</w:t>
      </w:r>
    </w:p>
    <w:p w:rsid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6.</w:t>
      </w:r>
      <w:r w:rsidR="008F7828" w:rsidRPr="008F7828">
        <w:rPr>
          <w:rFonts w:cstheme="minorHAnsi"/>
          <w:color w:val="auto"/>
        </w:rPr>
        <w:t>º</w:t>
      </w:r>
    </w:p>
    <w:p w:rsidR="00314F57" w:rsidRPr="00314F57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>Abertura dos concursos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– Sem prejuízo do disposto no número seguinte, a abertura dos concursos do pessoal docente obedece à seguinte periodicidade:</w:t>
      </w:r>
    </w:p>
    <w:p w:rsidR="008F7828" w:rsidRPr="008F7828" w:rsidRDefault="00BA4F1C" w:rsidP="008F7828">
      <w:pPr>
        <w:pStyle w:val="Default"/>
        <w:numPr>
          <w:ilvl w:val="0"/>
          <w:numId w:val="39"/>
        </w:numPr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Anual para o concurso externo, considerando</w:t>
      </w:r>
      <w:r w:rsidR="008F7828" w:rsidRPr="008F7828">
        <w:rPr>
          <w:rFonts w:cstheme="minorHAnsi"/>
          <w:color w:val="auto"/>
        </w:rPr>
        <w:t xml:space="preserve"> o disposto no artigo 42.º do presente decreto-lei; </w:t>
      </w:r>
    </w:p>
    <w:p w:rsidR="008F7828" w:rsidRPr="00BA4F1C" w:rsidRDefault="00BA4F1C" w:rsidP="002D006A">
      <w:pPr>
        <w:pStyle w:val="Defaul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Trebuchet MS" w:cstheme="minorHAnsi"/>
          <w:u w:color="000000"/>
          <w:bdr w:val="nil"/>
          <w:lang w:eastAsia="pt-PT"/>
        </w:rPr>
      </w:pPr>
      <w:r w:rsidRPr="00BA4F1C">
        <w:rPr>
          <w:rFonts w:cstheme="minorHAnsi"/>
          <w:color w:val="auto"/>
        </w:rPr>
        <w:t xml:space="preserve">Quadrienal para o concurso interno, salvo se </w:t>
      </w:r>
      <w:r>
        <w:rPr>
          <w:rFonts w:cstheme="minorHAnsi"/>
          <w:color w:val="auto"/>
        </w:rPr>
        <w:t>p</w:t>
      </w:r>
      <w:r w:rsidR="008F7828" w:rsidRPr="00BA4F1C">
        <w:rPr>
          <w:rFonts w:eastAsia="Trebuchet MS" w:cstheme="minorHAnsi"/>
          <w:u w:color="000000"/>
          <w:bdr w:val="nil"/>
          <w:lang w:eastAsia="pt-PT"/>
        </w:rPr>
        <w:t>onderada a necessidade de haver um reajustamento na afetação de docentes às necessidades dos agrupamentos de escol</w:t>
      </w:r>
      <w:r>
        <w:rPr>
          <w:rFonts w:eastAsia="Trebuchet MS" w:cstheme="minorHAnsi"/>
          <w:u w:color="000000"/>
          <w:bdr w:val="nil"/>
          <w:lang w:eastAsia="pt-PT"/>
        </w:rPr>
        <w:t>as e escolas não agrupadas, for decidido pela administração educativa antecipar o prazo</w:t>
      </w:r>
      <w:r w:rsidR="008F7828" w:rsidRPr="00BA4F1C">
        <w:rPr>
          <w:rFonts w:eastAsia="Trebuchet MS" w:cstheme="minorHAnsi"/>
          <w:u w:color="000000"/>
          <w:bdr w:val="nil"/>
          <w:lang w:eastAsia="pt-PT"/>
        </w:rPr>
        <w:t xml:space="preserve"> de realização do concurso interno, previsto no número anterior.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[…]</w:t>
      </w:r>
    </w:p>
    <w:p w:rsidR="002D006A" w:rsidRPr="008F7828" w:rsidRDefault="002D006A" w:rsidP="002D006A">
      <w:pPr>
        <w:pStyle w:val="Default"/>
        <w:numPr>
          <w:ilvl w:val="0"/>
          <w:numId w:val="40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[…]</w:t>
      </w:r>
    </w:p>
    <w:p w:rsidR="002D006A" w:rsidRPr="008F7828" w:rsidRDefault="002D006A" w:rsidP="002D006A">
      <w:pPr>
        <w:pStyle w:val="Default"/>
        <w:numPr>
          <w:ilvl w:val="0"/>
          <w:numId w:val="40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[…]</w:t>
      </w:r>
    </w:p>
    <w:p w:rsidR="002D006A" w:rsidRPr="008F7828" w:rsidRDefault="002D006A" w:rsidP="002D006A">
      <w:pPr>
        <w:pStyle w:val="Default"/>
        <w:numPr>
          <w:ilvl w:val="0"/>
          <w:numId w:val="40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[…]</w:t>
      </w:r>
    </w:p>
    <w:p w:rsidR="002D006A" w:rsidRPr="008F7828" w:rsidRDefault="002D006A" w:rsidP="002D006A">
      <w:pPr>
        <w:pStyle w:val="Default"/>
        <w:numPr>
          <w:ilvl w:val="0"/>
          <w:numId w:val="40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6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7 – […]</w:t>
      </w:r>
    </w:p>
    <w:p w:rsidR="008F7828" w:rsidRPr="008F7828" w:rsidRDefault="008F7828" w:rsidP="00066591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2D006A" w:rsidRPr="008F7828" w:rsidRDefault="008F7828" w:rsidP="002D006A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2D006A" w:rsidP="008F7828">
      <w:pPr>
        <w:pStyle w:val="Default"/>
        <w:spacing w:line="360" w:lineRule="auto"/>
        <w:ind w:left="284" w:hanging="142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 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>d)</w:t>
      </w:r>
      <w:r w:rsid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e)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2D006A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f)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g)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h)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i)</w:t>
      </w:r>
      <w:r w:rsid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2D006A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j)</w:t>
      </w:r>
      <w:r w:rsid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066591">
      <w:pPr>
        <w:pStyle w:val="Default"/>
        <w:spacing w:line="360" w:lineRule="auto"/>
        <w:rPr>
          <w:rFonts w:cstheme="minorHAnsi"/>
          <w:color w:val="auto"/>
        </w:rPr>
      </w:pPr>
    </w:p>
    <w:p w:rsid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9.</w:t>
      </w:r>
      <w:r w:rsidR="008F7828" w:rsidRPr="008F7828">
        <w:rPr>
          <w:rFonts w:cstheme="minorHAnsi"/>
          <w:color w:val="auto"/>
        </w:rPr>
        <w:t>º</w:t>
      </w:r>
    </w:p>
    <w:p w:rsidR="00314F57" w:rsidRPr="00314F57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>Preferências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</w:t>
      </w:r>
      <w:r w:rsid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</w:t>
      </w:r>
      <w:r w:rsid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4 -</w:t>
      </w:r>
      <w:r w:rsidR="00526CCB">
        <w:rPr>
          <w:rFonts w:cstheme="minorHAnsi"/>
          <w:color w:val="auto"/>
        </w:rPr>
        <w:t xml:space="preserve"> </w:t>
      </w:r>
      <w:r w:rsidR="00526CCB" w:rsidRPr="008F7828">
        <w:rPr>
          <w:rFonts w:cstheme="minorHAnsi"/>
          <w:color w:val="auto"/>
        </w:rPr>
        <w:t>[…]</w:t>
      </w:r>
      <w:r w:rsidRPr="008F7828">
        <w:rPr>
          <w:rFonts w:cstheme="minorHAnsi"/>
          <w:color w:val="auto"/>
        </w:rPr>
        <w:t xml:space="preserve">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6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7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8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9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10 – […]</w:t>
      </w:r>
    </w:p>
    <w:p w:rsidR="008F7828" w:rsidRPr="008F7828" w:rsidRDefault="008F7828" w:rsidP="008F7828">
      <w:pPr>
        <w:pStyle w:val="Default"/>
        <w:numPr>
          <w:ilvl w:val="0"/>
          <w:numId w:val="41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Contratos de duração anual; </w:t>
      </w:r>
    </w:p>
    <w:p w:rsidR="008F7828" w:rsidRPr="008F7828" w:rsidRDefault="008F7828" w:rsidP="008F7828">
      <w:pPr>
        <w:pStyle w:val="Default"/>
        <w:numPr>
          <w:ilvl w:val="0"/>
          <w:numId w:val="41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Contratos de duração anual e contratos de duração temporária.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11 - Para efeitos do disposto no presente decreto-lei considera-se horário anual, aquele cuja duração corresponde ao ano escolar.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>Artigo 10.</w:t>
      </w:r>
      <w:r w:rsidR="008F7828" w:rsidRPr="008F7828">
        <w:rPr>
          <w:rFonts w:cstheme="minorHAnsi"/>
          <w:color w:val="auto"/>
        </w:rPr>
        <w:t>º</w:t>
      </w:r>
    </w:p>
    <w:p w:rsidR="00314F57" w:rsidRDefault="00314F57" w:rsidP="00314F57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Prioridades na ordenação dos candidatos</w:t>
      </w:r>
    </w:p>
    <w:p w:rsidR="008F7828" w:rsidRPr="008F7828" w:rsidRDefault="008F7828" w:rsidP="00314F57">
      <w:pPr>
        <w:pStyle w:val="Default"/>
        <w:spacing w:line="360" w:lineRule="auto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1- […]</w:t>
      </w:r>
    </w:p>
    <w:p w:rsidR="008F7828" w:rsidRPr="008F7828" w:rsidRDefault="008F7828" w:rsidP="008F7828">
      <w:pPr>
        <w:pStyle w:val="Default"/>
        <w:tabs>
          <w:tab w:val="left" w:pos="6243"/>
        </w:tabs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a) 1.ª </w:t>
      </w:r>
      <w:r w:rsidR="00066591" w:rsidRPr="008F7828">
        <w:rPr>
          <w:rFonts w:cstheme="minorHAnsi"/>
          <w:color w:val="auto"/>
        </w:rPr>
        <w:t>Prioridade</w:t>
      </w:r>
      <w:r w:rsidRPr="008F7828">
        <w:rPr>
          <w:rFonts w:cstheme="minorHAnsi"/>
          <w:color w:val="auto"/>
        </w:rPr>
        <w:t xml:space="preserve"> –</w:t>
      </w:r>
      <w:r w:rsidR="00B97F2A">
        <w:rPr>
          <w:rFonts w:cstheme="minorHAnsi"/>
          <w:color w:val="auto"/>
        </w:rPr>
        <w:t xml:space="preserve">  D</w:t>
      </w:r>
      <w:r w:rsidRPr="008F7828">
        <w:rPr>
          <w:rFonts w:cstheme="minorHAnsi"/>
          <w:color w:val="auto"/>
        </w:rPr>
        <w:t>ocentes de carreira que pretendam a mudança do lugar de vinculação;</w:t>
      </w:r>
    </w:p>
    <w:p w:rsidR="008F7828" w:rsidRPr="008F7828" w:rsidRDefault="00066591" w:rsidP="00066591">
      <w:pPr>
        <w:pStyle w:val="Default"/>
        <w:tabs>
          <w:tab w:val="left" w:pos="6243"/>
        </w:tabs>
        <w:spacing w:line="360" w:lineRule="auto"/>
        <w:ind w:left="426" w:hanging="28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b) </w:t>
      </w:r>
      <w:r w:rsidR="008F7828" w:rsidRPr="008F7828">
        <w:rPr>
          <w:rFonts w:cstheme="minorHAnsi"/>
          <w:color w:val="auto"/>
        </w:rPr>
        <w:t xml:space="preserve">2.ª </w:t>
      </w:r>
      <w:r w:rsidRPr="008F7828">
        <w:rPr>
          <w:rFonts w:cstheme="minorHAnsi"/>
          <w:color w:val="auto"/>
        </w:rPr>
        <w:t>Prioridade</w:t>
      </w:r>
      <w:r w:rsidR="008F7828" w:rsidRPr="008F7828">
        <w:rPr>
          <w:rFonts w:cstheme="minorHAnsi"/>
          <w:color w:val="auto"/>
        </w:rPr>
        <w:t xml:space="preserve"> – Docentes de carreira que pretendem transitar de grupo de recrutamento e sejam portadores de habilitação profissional adequada.</w:t>
      </w:r>
    </w:p>
    <w:p w:rsidR="008F7828" w:rsidRPr="008F7828" w:rsidRDefault="008F7828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A</w:t>
      </w:r>
      <w:r w:rsidR="00066591">
        <w:rPr>
          <w:rFonts w:cstheme="minorHAnsi"/>
          <w:color w:val="auto"/>
        </w:rPr>
        <w:t>s</w:t>
      </w:r>
      <w:r w:rsidRPr="008F7828">
        <w:rPr>
          <w:rFonts w:cstheme="minorHAnsi"/>
          <w:color w:val="auto"/>
        </w:rPr>
        <w:t xml:space="preserve"> alínea</w:t>
      </w:r>
      <w:r w:rsidR="00066591">
        <w:rPr>
          <w:rFonts w:cstheme="minorHAnsi"/>
          <w:color w:val="auto"/>
        </w:rPr>
        <w:t>s a) e b) do número anterior são igualmente aplicáveis</w:t>
      </w:r>
      <w:r w:rsidRPr="008F7828">
        <w:rPr>
          <w:rFonts w:cstheme="minorHAnsi"/>
          <w:color w:val="auto"/>
        </w:rPr>
        <w:t xml:space="preserve"> aos candidatos que pertencendo aos quadros das Regiões Autónomas</w:t>
      </w:r>
      <w:r w:rsidR="00066591">
        <w:rPr>
          <w:rFonts w:cstheme="minorHAnsi"/>
          <w:color w:val="auto"/>
        </w:rPr>
        <w:t>,</w:t>
      </w:r>
      <w:r w:rsidRPr="008F7828">
        <w:rPr>
          <w:rFonts w:cstheme="minorHAnsi"/>
          <w:color w:val="auto"/>
        </w:rPr>
        <w:t xml:space="preserve"> pretendam mudar </w:t>
      </w:r>
      <w:r w:rsidR="00066591">
        <w:rPr>
          <w:rFonts w:cstheme="minorHAnsi"/>
          <w:color w:val="auto"/>
        </w:rPr>
        <w:t xml:space="preserve">para um agrupamento de escolas ou escola não agrupada no Continente ou </w:t>
      </w:r>
      <w:r w:rsidRPr="008F7828">
        <w:rPr>
          <w:rFonts w:cstheme="minorHAnsi"/>
          <w:color w:val="auto"/>
        </w:rPr>
        <w:t>de grupo de recrutamento em quadro do Continente.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– […]</w:t>
      </w:r>
    </w:p>
    <w:p w:rsidR="008F7828" w:rsidRPr="008F7828" w:rsidRDefault="008F7828" w:rsidP="008F7828">
      <w:pPr>
        <w:pStyle w:val="Default"/>
        <w:spacing w:line="360" w:lineRule="auto"/>
        <w:ind w:firstLine="142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</w:t>
      </w:r>
      <w:r w:rsidR="002D006A">
        <w:rPr>
          <w:rFonts w:cstheme="minorHAnsi"/>
          <w:color w:val="auto"/>
        </w:rPr>
        <w:t xml:space="preserve"> 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– 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8F7828" w:rsidRPr="008F7828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d)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2D006A" w:rsidRDefault="008F7828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e)</w:t>
      </w:r>
      <w:r w:rsidR="002D006A" w:rsidRPr="002D006A">
        <w:rPr>
          <w:rFonts w:cstheme="minorHAnsi"/>
          <w:color w:val="auto"/>
        </w:rPr>
        <w:t xml:space="preserve"> </w:t>
      </w:r>
      <w:r w:rsidR="002D006A" w:rsidRPr="008F7828">
        <w:rPr>
          <w:rFonts w:cstheme="minorHAnsi"/>
          <w:color w:val="auto"/>
        </w:rPr>
        <w:t>[…]</w:t>
      </w:r>
    </w:p>
    <w:p w:rsidR="00BA4F1C" w:rsidRDefault="00BA4F1C" w:rsidP="002D006A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</w:p>
    <w:p w:rsidR="008F7828" w:rsidRDefault="008F7828" w:rsidP="006D4419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BA4F1C" w:rsidRDefault="00E93BEA" w:rsidP="00BA4F1C">
      <w:pPr>
        <w:pStyle w:val="Default"/>
        <w:spacing w:line="360" w:lineRule="auto"/>
        <w:ind w:firstLine="142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11.</w:t>
      </w:r>
      <w:r w:rsidR="00BA4F1C">
        <w:rPr>
          <w:rFonts w:cstheme="minorHAnsi"/>
          <w:color w:val="auto"/>
        </w:rPr>
        <w:t>º</w:t>
      </w:r>
    </w:p>
    <w:p w:rsidR="00BA4F1C" w:rsidRDefault="00BA4F1C" w:rsidP="00BA4F1C">
      <w:pPr>
        <w:pStyle w:val="Default"/>
        <w:spacing w:line="360" w:lineRule="auto"/>
        <w:ind w:firstLine="142"/>
        <w:jc w:val="center"/>
        <w:rPr>
          <w:rFonts w:cstheme="minorHAnsi"/>
          <w:b/>
          <w:color w:val="auto"/>
        </w:rPr>
      </w:pPr>
      <w:r w:rsidRPr="00BA4F1C">
        <w:rPr>
          <w:rFonts w:cstheme="minorHAnsi"/>
          <w:b/>
          <w:color w:val="auto"/>
        </w:rPr>
        <w:t>Graduação dos docentes</w:t>
      </w:r>
    </w:p>
    <w:p w:rsidR="00BA4F1C" w:rsidRDefault="00BA4F1C" w:rsidP="00BA4F1C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BA4F1C">
        <w:rPr>
          <w:rFonts w:cstheme="minorHAnsi"/>
          <w:color w:val="auto"/>
        </w:rPr>
        <w:t>1 – […]</w:t>
      </w:r>
    </w:p>
    <w:p w:rsidR="00BA4F1C" w:rsidRDefault="00BA4F1C" w:rsidP="00BA4F1C">
      <w:pPr>
        <w:pStyle w:val="Default"/>
        <w:numPr>
          <w:ilvl w:val="0"/>
          <w:numId w:val="46"/>
        </w:numPr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[…]</w:t>
      </w:r>
    </w:p>
    <w:p w:rsidR="00BA4F1C" w:rsidRDefault="00BA4F1C" w:rsidP="00BA4F1C">
      <w:pPr>
        <w:pStyle w:val="Default"/>
        <w:numPr>
          <w:ilvl w:val="0"/>
          <w:numId w:val="46"/>
        </w:numPr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[…]</w:t>
      </w:r>
    </w:p>
    <w:p w:rsidR="00BA4F1C" w:rsidRPr="00BA4F1C" w:rsidRDefault="00BA4F1C" w:rsidP="00BA4F1C">
      <w:pPr>
        <w:pStyle w:val="Default"/>
        <w:numPr>
          <w:ilvl w:val="0"/>
          <w:numId w:val="47"/>
        </w:numPr>
        <w:spacing w:line="360" w:lineRule="auto"/>
        <w:jc w:val="both"/>
        <w:rPr>
          <w:rFonts w:cstheme="minorHAnsi"/>
          <w:i/>
          <w:color w:val="auto"/>
        </w:rPr>
      </w:pPr>
      <w:r>
        <w:rPr>
          <w:rFonts w:cstheme="minorHAnsi"/>
          <w:color w:val="auto"/>
        </w:rPr>
        <w:lastRenderedPageBreak/>
        <w:t xml:space="preserve">O número de dias de serviço docente ou equiparado avaliado com a menção qualitativa mínima de </w:t>
      </w:r>
      <w:r w:rsidRPr="00BA4F1C">
        <w:rPr>
          <w:rFonts w:cstheme="minorHAnsi"/>
          <w:i/>
          <w:color w:val="auto"/>
        </w:rPr>
        <w:t>Bom</w:t>
      </w:r>
      <w:r>
        <w:rPr>
          <w:rFonts w:cstheme="minorHAnsi"/>
          <w:color w:val="auto"/>
        </w:rPr>
        <w:t>, nos termos do ECD, contado a partir do dia 1 de setembro do ano civil em que o docente obteve qualificação profissional para o grupo de recrutamento a que é opositor até ao dia 31 de agosto do ano imediatamente anterior ao da data de abertura do concurso, ou 31 de agosto do próprio ano no caso do concurso externo a que se refere o n.º 11 do artigo 42.º do presente decreto-lei,</w:t>
      </w:r>
    </w:p>
    <w:p w:rsidR="00BA4F1C" w:rsidRPr="00BA4F1C" w:rsidRDefault="00BA4F1C" w:rsidP="00BA4F1C">
      <w:pPr>
        <w:pStyle w:val="Default"/>
        <w:spacing w:line="360" w:lineRule="auto"/>
        <w:ind w:left="502"/>
        <w:jc w:val="both"/>
        <w:rPr>
          <w:rFonts w:cstheme="minorHAnsi"/>
          <w:color w:val="auto"/>
        </w:rPr>
      </w:pPr>
      <w:r w:rsidRPr="00BA4F1C">
        <w:rPr>
          <w:rFonts w:cstheme="minorHAnsi"/>
          <w:i/>
          <w:color w:val="auto"/>
        </w:rPr>
        <w:t>ii)</w:t>
      </w:r>
      <w:r>
        <w:rPr>
          <w:rFonts w:cstheme="minorHAnsi"/>
          <w:i/>
          <w:color w:val="auto"/>
        </w:rPr>
        <w:t xml:space="preserve"> </w:t>
      </w:r>
      <w:r>
        <w:rPr>
          <w:rFonts w:cstheme="minorHAnsi"/>
          <w:color w:val="auto"/>
        </w:rPr>
        <w:t>[…]</w:t>
      </w:r>
    </w:p>
    <w:p w:rsidR="00BA4F1C" w:rsidRDefault="00BA4F1C" w:rsidP="00BA4F1C">
      <w:pPr>
        <w:pStyle w:val="Default"/>
        <w:spacing w:line="360" w:lineRule="auto"/>
        <w:ind w:left="502"/>
        <w:jc w:val="both"/>
        <w:rPr>
          <w:rFonts w:cstheme="minorHAnsi"/>
          <w:color w:val="auto"/>
        </w:rPr>
      </w:pPr>
      <w:r w:rsidRPr="00BA4F1C">
        <w:rPr>
          <w:rFonts w:cstheme="minorHAnsi"/>
          <w:i/>
          <w:color w:val="auto"/>
        </w:rPr>
        <w:t>iii)</w:t>
      </w:r>
      <w:r>
        <w:rPr>
          <w:rFonts w:cstheme="minorHAnsi"/>
          <w:i/>
          <w:color w:val="auto"/>
        </w:rPr>
        <w:t xml:space="preserve"> </w:t>
      </w:r>
      <w:r w:rsidRPr="00BA4F1C">
        <w:rPr>
          <w:rFonts w:cstheme="minorHAnsi"/>
          <w:color w:val="auto"/>
        </w:rPr>
        <w:t>[…]</w:t>
      </w:r>
    </w:p>
    <w:p w:rsidR="00BA4F1C" w:rsidRDefault="00BA4F1C" w:rsidP="00C41F7B">
      <w:pPr>
        <w:pStyle w:val="Default"/>
        <w:spacing w:line="360" w:lineRule="auto"/>
        <w:ind w:firstLine="142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c)</w:t>
      </w:r>
      <w:r w:rsidR="00C41F7B">
        <w:rPr>
          <w:rFonts w:cstheme="minorHAnsi"/>
          <w:color w:val="auto"/>
        </w:rPr>
        <w:t xml:space="preserve"> […]</w:t>
      </w:r>
    </w:p>
    <w:p w:rsidR="00BA4F1C" w:rsidRDefault="00BA4F1C" w:rsidP="00C41F7B">
      <w:pPr>
        <w:pStyle w:val="Default"/>
        <w:spacing w:line="360" w:lineRule="auto"/>
        <w:ind w:firstLine="142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d)</w:t>
      </w:r>
      <w:r w:rsidR="00C41F7B">
        <w:rPr>
          <w:rFonts w:cstheme="minorHAnsi"/>
          <w:color w:val="auto"/>
        </w:rPr>
        <w:t xml:space="preserve"> […]</w:t>
      </w:r>
    </w:p>
    <w:p w:rsidR="00BA4F1C" w:rsidRDefault="00BA4F1C" w:rsidP="00BA4F1C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2 –</w:t>
      </w:r>
      <w:r w:rsidR="00C41F7B">
        <w:rPr>
          <w:rFonts w:cstheme="minorHAnsi"/>
          <w:color w:val="auto"/>
        </w:rPr>
        <w:t xml:space="preserve"> […]</w:t>
      </w:r>
    </w:p>
    <w:p w:rsidR="00BA4F1C" w:rsidRDefault="00BA4F1C" w:rsidP="00BA4F1C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3 </w:t>
      </w:r>
      <w:r w:rsidR="00C41F7B">
        <w:rPr>
          <w:rFonts w:cstheme="minorHAnsi"/>
          <w:color w:val="auto"/>
        </w:rPr>
        <w:t>– […]</w:t>
      </w:r>
    </w:p>
    <w:p w:rsidR="00BA4F1C" w:rsidRPr="00BA4F1C" w:rsidRDefault="00BA4F1C" w:rsidP="00BA4F1C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4 </w:t>
      </w:r>
      <w:r w:rsidR="00C41F7B">
        <w:rPr>
          <w:rFonts w:cstheme="minorHAnsi"/>
          <w:color w:val="auto"/>
        </w:rPr>
        <w:t>–</w:t>
      </w:r>
      <w:r>
        <w:rPr>
          <w:rFonts w:cstheme="minorHAnsi"/>
          <w:color w:val="auto"/>
        </w:rPr>
        <w:t xml:space="preserve"> </w:t>
      </w:r>
      <w:r w:rsidR="00C41F7B">
        <w:rPr>
          <w:rFonts w:cstheme="minorHAnsi"/>
          <w:color w:val="auto"/>
        </w:rPr>
        <w:t>[…]</w:t>
      </w:r>
    </w:p>
    <w:p w:rsidR="00BA4F1C" w:rsidRPr="00BA4F1C" w:rsidRDefault="00BA4F1C" w:rsidP="00BA4F1C">
      <w:pPr>
        <w:pStyle w:val="Default"/>
        <w:spacing w:line="360" w:lineRule="auto"/>
        <w:ind w:firstLine="142"/>
        <w:jc w:val="both"/>
        <w:rPr>
          <w:rFonts w:cstheme="minorHAnsi"/>
          <w:b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18.</w:t>
      </w:r>
      <w:r w:rsidR="008F7828" w:rsidRPr="008F7828">
        <w:rPr>
          <w:rFonts w:cstheme="minorHAnsi"/>
          <w:color w:val="auto"/>
        </w:rPr>
        <w:t xml:space="preserve">º 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Deveres de aceitação e apresentação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 […]</w:t>
      </w:r>
    </w:p>
    <w:p w:rsidR="008F7828" w:rsidRDefault="008F7828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 Impossibilidade de os docentes não integrados na carreira serem colocados em exercício de funções docentes nesse ano através dos procedimentos concursais regulados no presente decreto-lei.</w:t>
      </w:r>
    </w:p>
    <w:p w:rsidR="006D4419" w:rsidRDefault="006D4419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</w:p>
    <w:p w:rsidR="006D4419" w:rsidRDefault="006D4419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</w:p>
    <w:p w:rsidR="006D4419" w:rsidRDefault="006D4419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</w:p>
    <w:p w:rsidR="006D4419" w:rsidRDefault="006D4419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</w:p>
    <w:p w:rsidR="006D4419" w:rsidRPr="008F7828" w:rsidRDefault="006D4419" w:rsidP="008F7828">
      <w:pPr>
        <w:pStyle w:val="Default"/>
        <w:tabs>
          <w:tab w:val="left" w:pos="6243"/>
        </w:tabs>
        <w:spacing w:line="360" w:lineRule="auto"/>
        <w:jc w:val="both"/>
        <w:rPr>
          <w:rFonts w:cstheme="minorHAnsi"/>
          <w:color w:val="auto"/>
        </w:rPr>
      </w:pPr>
    </w:p>
    <w:p w:rsidR="008F7828" w:rsidRDefault="00314F57" w:rsidP="00314F57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>SECÇÃO II</w:t>
      </w:r>
    </w:p>
    <w:p w:rsidR="00314F57" w:rsidRPr="00314F57" w:rsidRDefault="00314F57" w:rsidP="00314F57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>Mobilidade interna</w:t>
      </w:r>
    </w:p>
    <w:p w:rsidR="008F7828" w:rsidRPr="008F7828" w:rsidRDefault="00E93BE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28.</w:t>
      </w:r>
      <w:r w:rsidR="008F7828" w:rsidRPr="008F7828">
        <w:rPr>
          <w:rFonts w:cstheme="minorHAnsi"/>
          <w:color w:val="auto"/>
        </w:rPr>
        <w:t>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Candidatos</w:t>
      </w:r>
    </w:p>
    <w:p w:rsidR="008F7828" w:rsidRPr="008F7828" w:rsidRDefault="008F7828" w:rsidP="008F7828">
      <w:pPr>
        <w:pStyle w:val="Default"/>
        <w:spacing w:line="36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1 </w:t>
      </w:r>
      <w:r w:rsidRPr="008F7828">
        <w:rPr>
          <w:rFonts w:cstheme="minorHAnsi"/>
          <w:color w:val="auto"/>
        </w:rPr>
        <w:t>–[…]</w:t>
      </w:r>
    </w:p>
    <w:p w:rsidR="008F7828" w:rsidRPr="008F7828" w:rsidRDefault="008F7828" w:rsidP="008F7828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a) </w:t>
      </w:r>
      <w:r w:rsidRPr="008F7828">
        <w:rPr>
          <w:rFonts w:cstheme="minorHAnsi"/>
          <w:color w:val="auto"/>
        </w:rPr>
        <w:t xml:space="preserve">1.ª </w:t>
      </w:r>
      <w:r w:rsidR="00B97F2A" w:rsidRPr="008F7828">
        <w:rPr>
          <w:rFonts w:cstheme="minorHAnsi"/>
          <w:color w:val="auto"/>
        </w:rPr>
        <w:t>Prioridade</w:t>
      </w:r>
      <w:r w:rsidRPr="008F7828">
        <w:rPr>
          <w:rFonts w:cstheme="minorHAnsi"/>
          <w:color w:val="auto"/>
        </w:rPr>
        <w:t xml:space="preserve"> - Docentes de carreira a quem não é possível atribuir pelo menos seis horas de componente lectiva.</w:t>
      </w:r>
    </w:p>
    <w:p w:rsidR="008F7828" w:rsidRPr="008F7828" w:rsidRDefault="008F7828" w:rsidP="008F7828">
      <w:pPr>
        <w:pStyle w:val="Default"/>
        <w:spacing w:line="360" w:lineRule="auto"/>
        <w:ind w:left="284" w:hanging="142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b) 2.ª </w:t>
      </w:r>
      <w:r w:rsidR="00B97F2A" w:rsidRPr="008F7828">
        <w:rPr>
          <w:rFonts w:cstheme="minorHAnsi"/>
          <w:color w:val="auto"/>
        </w:rPr>
        <w:t>Prioridade</w:t>
      </w:r>
      <w:r w:rsidRPr="008F7828">
        <w:rPr>
          <w:rFonts w:cstheme="minorHAnsi"/>
          <w:color w:val="auto"/>
        </w:rPr>
        <w:t xml:space="preserve"> – docentes de carreira dos quadros dos agrupamentos de e</w:t>
      </w:r>
      <w:r w:rsidR="00B97F2A">
        <w:rPr>
          <w:rFonts w:cstheme="minorHAnsi"/>
          <w:color w:val="auto"/>
        </w:rPr>
        <w:t xml:space="preserve">scolas e escolas não agrupadas </w:t>
      </w:r>
      <w:r w:rsidRPr="008F7828">
        <w:rPr>
          <w:rFonts w:cstheme="minorHAnsi"/>
          <w:color w:val="auto"/>
        </w:rPr>
        <w:t xml:space="preserve">do Continente e das Regiões Autónomas da Madeira e dos Açores, que pretendam exercer transitoriamente funções docentes noutro agrupamento de escolas ou escola não agrupada do Continente.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Aos docentes a quem se aplica o disposto no número anterior e possuírem qualificação profissional para outro grupo de recrutamento, além daquele em que se encontram providos, é dada a faculdade de, também para esse grupo, poderem manifestar preferências.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3 – (anterior n.º 2)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4 – (anterior n.º 3)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5 - (anterior n.º 4)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6 – A candidatura à mobilidade interna é obrigatória para os docentes referidos na alínea a) do n.º 1.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7 – (anterior n.º 6)</w:t>
      </w:r>
    </w:p>
    <w:p w:rsidR="008F7828" w:rsidRPr="00B97F2A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5E0CC7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31.</w:t>
      </w:r>
      <w:r w:rsidR="008F7828" w:rsidRPr="008F7828">
        <w:rPr>
          <w:rFonts w:cstheme="minorHAnsi"/>
          <w:color w:val="auto"/>
        </w:rPr>
        <w:t>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bCs/>
          <w:color w:val="auto"/>
        </w:rPr>
      </w:pPr>
      <w:r w:rsidRPr="008F7828">
        <w:rPr>
          <w:rFonts w:cstheme="minorHAnsi"/>
          <w:b/>
          <w:bCs/>
          <w:color w:val="auto"/>
        </w:rPr>
        <w:t>Recurso hierárquico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bCs/>
          <w:color w:val="auto"/>
        </w:rPr>
      </w:pPr>
      <w:r w:rsidRPr="008F7828">
        <w:rPr>
          <w:rFonts w:cstheme="minorHAnsi"/>
          <w:bCs/>
          <w:color w:val="auto"/>
        </w:rPr>
        <w:t>As listas definitivas de exclusão, de colocação dos candidatos e de candidatos não colocados são homologadas pelo diretor</w:t>
      </w:r>
      <w:r w:rsidR="00B97F2A">
        <w:rPr>
          <w:rFonts w:cstheme="minorHAnsi"/>
          <w:bCs/>
          <w:color w:val="auto"/>
        </w:rPr>
        <w:t>-</w:t>
      </w:r>
      <w:r w:rsidRPr="008F7828">
        <w:rPr>
          <w:rFonts w:cstheme="minorHAnsi"/>
          <w:bCs/>
          <w:color w:val="auto"/>
        </w:rPr>
        <w:t>geral</w:t>
      </w:r>
      <w:r w:rsidR="00B97F2A">
        <w:rPr>
          <w:rFonts w:cstheme="minorHAnsi"/>
          <w:bCs/>
          <w:color w:val="auto"/>
        </w:rPr>
        <w:t xml:space="preserve"> de Administração Escolar</w:t>
      </w:r>
      <w:r w:rsidRPr="008F7828">
        <w:rPr>
          <w:rFonts w:cstheme="minorHAnsi"/>
          <w:bCs/>
          <w:color w:val="auto"/>
        </w:rPr>
        <w:t xml:space="preserve">, sendo as de ordenação, de exclusão e de colocação publicitadas na página da internet da Direção-Geral de Administração Escolar, cabendo recurso hierárquico elaborado em formulário </w:t>
      </w:r>
      <w:r w:rsidRPr="008F7828">
        <w:rPr>
          <w:rFonts w:cstheme="minorHAnsi"/>
          <w:bCs/>
          <w:color w:val="auto"/>
        </w:rPr>
        <w:lastRenderedPageBreak/>
        <w:t>electrónico sem efeito suspensivo</w:t>
      </w:r>
      <w:r w:rsidR="00B97F2A">
        <w:rPr>
          <w:rFonts w:cstheme="minorHAnsi"/>
          <w:bCs/>
          <w:color w:val="auto"/>
        </w:rPr>
        <w:t>,</w:t>
      </w:r>
      <w:r w:rsidRPr="008F7828">
        <w:rPr>
          <w:rFonts w:cstheme="minorHAnsi"/>
          <w:bCs/>
          <w:color w:val="auto"/>
        </w:rPr>
        <w:t xml:space="preserve"> a apresentar no prazo de 5 dias úteis ao membro do Governo competente. </w:t>
      </w:r>
    </w:p>
    <w:p w:rsidR="008F7828" w:rsidRDefault="00314F57" w:rsidP="00314F57">
      <w:pPr>
        <w:pStyle w:val="Default"/>
        <w:spacing w:line="360" w:lineRule="auto"/>
        <w:jc w:val="center"/>
        <w:rPr>
          <w:rFonts w:eastAsia="Arial Unicode MS" w:cstheme="minorHAnsi"/>
          <w:color w:val="auto"/>
          <w:u w:color="000000"/>
          <w:bdr w:val="nil"/>
          <w:lang w:eastAsia="pt-PT"/>
        </w:rPr>
      </w:pPr>
      <w:r>
        <w:rPr>
          <w:rFonts w:eastAsia="Arial Unicode MS" w:cstheme="minorHAnsi"/>
          <w:color w:val="auto"/>
          <w:u w:color="000000"/>
          <w:bdr w:val="nil"/>
          <w:lang w:eastAsia="pt-PT"/>
        </w:rPr>
        <w:t>SECÇÃO III</w:t>
      </w:r>
    </w:p>
    <w:p w:rsidR="00314F57" w:rsidRPr="00314F57" w:rsidRDefault="00314F57" w:rsidP="00314F57">
      <w:pPr>
        <w:pStyle w:val="Default"/>
        <w:spacing w:line="360" w:lineRule="auto"/>
        <w:jc w:val="center"/>
        <w:rPr>
          <w:rFonts w:eastAsia="Arial Unicode MS" w:cstheme="minorHAnsi"/>
          <w:b/>
          <w:color w:val="auto"/>
          <w:u w:color="000000"/>
          <w:bdr w:val="nil"/>
          <w:lang w:eastAsia="pt-PT"/>
        </w:rPr>
      </w:pPr>
      <w:r w:rsidRPr="00314F57">
        <w:rPr>
          <w:rFonts w:eastAsia="Arial Unicode MS" w:cstheme="minorHAnsi"/>
          <w:b/>
          <w:color w:val="auto"/>
          <w:u w:color="000000"/>
          <w:bdr w:val="nil"/>
          <w:lang w:eastAsia="pt-PT"/>
        </w:rPr>
        <w:t>Contratação inicial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</w:t>
      </w:r>
      <w:r w:rsidR="005E0CC7">
        <w:rPr>
          <w:rFonts w:cstheme="minorHAnsi"/>
          <w:color w:val="auto"/>
        </w:rPr>
        <w:t xml:space="preserve"> 32.</w:t>
      </w:r>
      <w:r w:rsidRPr="008F7828">
        <w:rPr>
          <w:rFonts w:cstheme="minorHAnsi"/>
          <w:color w:val="auto"/>
        </w:rPr>
        <w:t>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Âmbito de aplicação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A presente secção não é aplicada aos agrupamentos de escolas ou escolas não agrupadas com contrato de autonomia e escolas portuguesas no estrangeiro.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33.º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bCs/>
          <w:color w:val="auto"/>
        </w:rPr>
      </w:pPr>
      <w:r>
        <w:rPr>
          <w:rFonts w:cstheme="minorHAnsi"/>
          <w:b/>
          <w:bCs/>
          <w:color w:val="auto"/>
        </w:rPr>
        <w:t>Contratação inicial</w:t>
      </w:r>
      <w:r w:rsidR="008F7828" w:rsidRPr="008F7828">
        <w:rPr>
          <w:rFonts w:cstheme="minorHAnsi"/>
          <w:b/>
          <w:bCs/>
          <w:color w:val="auto"/>
        </w:rPr>
        <w:t xml:space="preserve"> 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 — As necessidades temporárias não satisfeitas por docentes de carreira são preenchidas por recrutamento de indivíduos detentores de habilitação profissional para a docência, mediante celebração de contrato de trabalho a termo resolutivo</w:t>
      </w:r>
      <w:r w:rsidR="00BB0B0C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, nos termos do número seguinte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. 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2 — A celebração de contrato a termo resolutivo só é possível nas situações identificadas no Regime dos Contratos de Trabalho em Funções Públicas aprovado pela Lei n.º 59/2008, de 11 de setembro.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3 – (Passa a ter a redação do númeroº 2)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4 – (Revogado)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5 – (Revogado)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6 – (Revogado)</w:t>
      </w:r>
    </w:p>
    <w:p w:rsidR="008F7828" w:rsidRPr="008F7828" w:rsidRDefault="008F7828" w:rsidP="008F7828">
      <w:pPr>
        <w:pStyle w:val="Default"/>
        <w:spacing w:line="360" w:lineRule="auto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36.º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bCs/>
          <w:color w:val="auto"/>
        </w:rPr>
        <w:t>Constituição da reserva</w:t>
      </w:r>
    </w:p>
    <w:p w:rsidR="008F7828" w:rsidRPr="002D006A" w:rsidRDefault="002D006A" w:rsidP="008F7828">
      <w:pPr>
        <w:pStyle w:val="Textodecomentrio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1 -</w:t>
      </w:r>
      <w:r w:rsidR="008F7828" w:rsidRPr="008F7828">
        <w:rPr>
          <w:rFonts w:ascii="Garamond" w:hAnsi="Garamond" w:cstheme="minorHAnsi"/>
          <w:sz w:val="24"/>
          <w:szCs w:val="24"/>
        </w:rPr>
        <w:t xml:space="preserve"> A presente secção não é aplicada aos estabelecimentos com contrato de autonomia e ao ensino do português nos estrangeiro. </w:t>
      </w:r>
    </w:p>
    <w:p w:rsidR="008F7828" w:rsidRPr="008F7828" w:rsidRDefault="002D006A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 xml:space="preserve">2 - </w:t>
      </w:r>
      <w:r w:rsidR="008F7828" w:rsidRPr="008F7828">
        <w:rPr>
          <w:rFonts w:cstheme="minorHAnsi"/>
          <w:color w:val="auto"/>
        </w:rPr>
        <w:t>Os candidatos indicados na alínea a) do n.º1 do artigo 28.º e no n.º1 do artigo 33.º integram a reserva de recrutamento, com vista à satisfação de necessidades transitórias, em horários temporários, surgidos após a contratação inicial.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strike/>
          <w:color w:val="auto"/>
        </w:rPr>
      </w:pPr>
      <w:r w:rsidRPr="008F7828">
        <w:rPr>
          <w:rFonts w:cstheme="minorHAnsi"/>
          <w:color w:val="auto"/>
        </w:rPr>
        <w:t>3</w:t>
      </w:r>
      <w:r w:rsidR="002D006A">
        <w:rPr>
          <w:rFonts w:cstheme="minorHAnsi"/>
          <w:color w:val="auto"/>
        </w:rPr>
        <w:t xml:space="preserve"> - </w:t>
      </w:r>
      <w:r w:rsidRPr="008F7828">
        <w:rPr>
          <w:rFonts w:cstheme="minorHAnsi"/>
          <w:color w:val="auto"/>
        </w:rPr>
        <w:t>Aos docentes de carreira colocados ao abrigo do concurso de reserva de recrutamento é aplicado o disposto no n.º 3 do artigo 28.º.</w:t>
      </w:r>
      <w:r w:rsidRPr="008F7828">
        <w:rPr>
          <w:rFonts w:cstheme="minorHAnsi"/>
          <w:strike/>
          <w:color w:val="auto"/>
        </w:rPr>
        <w:t xml:space="preserve"> </w:t>
      </w:r>
    </w:p>
    <w:p w:rsid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</w:t>
      </w:r>
      <w:r w:rsidR="002D006A">
        <w:rPr>
          <w:rFonts w:cstheme="minorHAnsi"/>
          <w:color w:val="auto"/>
        </w:rPr>
        <w:t xml:space="preserve"> - </w:t>
      </w:r>
      <w:r w:rsidRPr="008F7828">
        <w:rPr>
          <w:rFonts w:cstheme="minorHAnsi"/>
          <w:color w:val="auto"/>
        </w:rPr>
        <w:t>(Anterior n.º 3)</w:t>
      </w:r>
    </w:p>
    <w:p w:rsidR="00314F57" w:rsidRDefault="00314F57" w:rsidP="00314F57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SECÇÃO V</w:t>
      </w:r>
    </w:p>
    <w:p w:rsidR="00314F57" w:rsidRPr="00314F57" w:rsidRDefault="00314F57" w:rsidP="00314F57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314F57">
        <w:rPr>
          <w:rFonts w:cstheme="minorHAnsi"/>
          <w:b/>
          <w:color w:val="auto"/>
        </w:rPr>
        <w:t>Contratação de escola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b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</w:t>
      </w:r>
      <w:r w:rsidR="002D006A">
        <w:rPr>
          <w:rFonts w:cstheme="minorHAnsi"/>
          <w:color w:val="auto"/>
        </w:rPr>
        <w:t xml:space="preserve"> </w:t>
      </w:r>
      <w:r w:rsidRPr="008F7828">
        <w:rPr>
          <w:rFonts w:cstheme="minorHAnsi"/>
          <w:color w:val="auto"/>
        </w:rPr>
        <w:t>38.º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Objeto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[…]</w:t>
      </w:r>
    </w:p>
    <w:p w:rsidR="008F7828" w:rsidRPr="008F7828" w:rsidRDefault="004E4154" w:rsidP="008F7828">
      <w:pPr>
        <w:pStyle w:val="Default"/>
        <w:numPr>
          <w:ilvl w:val="0"/>
          <w:numId w:val="37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[…]</w:t>
      </w:r>
    </w:p>
    <w:p w:rsidR="008F7828" w:rsidRPr="008F7828" w:rsidRDefault="004E4154" w:rsidP="008F7828">
      <w:pPr>
        <w:pStyle w:val="Default"/>
        <w:numPr>
          <w:ilvl w:val="0"/>
          <w:numId w:val="37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[…]</w:t>
      </w:r>
    </w:p>
    <w:p w:rsidR="008F7828" w:rsidRPr="008F7828" w:rsidRDefault="008F7828" w:rsidP="008F7828">
      <w:pPr>
        <w:pStyle w:val="Default"/>
        <w:numPr>
          <w:ilvl w:val="0"/>
          <w:numId w:val="37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As que resultarem de horários não ocupados na reserva de recrutamento e na bolsa da contratação de escola;</w:t>
      </w:r>
    </w:p>
    <w:p w:rsidR="008F7828" w:rsidRPr="008F7828" w:rsidRDefault="004E4154" w:rsidP="008F7828">
      <w:pPr>
        <w:pStyle w:val="Default"/>
        <w:numPr>
          <w:ilvl w:val="0"/>
          <w:numId w:val="37"/>
        </w:numPr>
        <w:spacing w:line="360" w:lineRule="auto"/>
        <w:ind w:left="426" w:hanging="28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3 -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4 – Aos docentes colocados ao abrigo da contratação de escola é aplicado o disposto no artigo 42.º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–</w:t>
      </w:r>
      <w:r w:rsidR="00BB0B0C">
        <w:rPr>
          <w:rFonts w:cstheme="minorHAnsi"/>
          <w:color w:val="auto"/>
        </w:rPr>
        <w:t xml:space="preserve"> (Revogado)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6 -  </w:t>
      </w:r>
      <w:r w:rsidR="00BB0B0C">
        <w:rPr>
          <w:rFonts w:cstheme="minorHAnsi"/>
          <w:color w:val="auto"/>
        </w:rPr>
        <w:t>(Anterior n.º 5)</w:t>
      </w:r>
    </w:p>
    <w:p w:rsidR="002D006A" w:rsidRDefault="002D006A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39.º</w:t>
      </w:r>
    </w:p>
    <w:p w:rsidR="008F7828" w:rsidRPr="008F7828" w:rsidRDefault="00314F57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Abertura do procedimento e critérios de seleção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>3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– […]</w:t>
      </w:r>
    </w:p>
    <w:p w:rsidR="004E4154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a) </w:t>
      </w:r>
      <w:r w:rsidR="004E4154">
        <w:rPr>
          <w:rFonts w:cstheme="minorHAnsi"/>
          <w:color w:val="auto"/>
        </w:rPr>
        <w:t>[…]</w:t>
      </w:r>
      <w:r w:rsidRPr="008F7828">
        <w:rPr>
          <w:rFonts w:cstheme="minorHAnsi"/>
          <w:color w:val="auto"/>
        </w:rPr>
        <w:tab/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d)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e)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6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  a) […]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  b)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   </w:t>
      </w:r>
      <w:r w:rsidR="00526CCB">
        <w:rPr>
          <w:rFonts w:cstheme="minorHAnsi"/>
          <w:color w:val="auto"/>
        </w:rPr>
        <w:t xml:space="preserve">   i) Como critério</w:t>
      </w:r>
      <w:r w:rsidRPr="008F7828">
        <w:rPr>
          <w:rFonts w:cstheme="minorHAnsi"/>
          <w:color w:val="auto"/>
        </w:rPr>
        <w:t xml:space="preserve"> a avaliação curricular;</w:t>
      </w:r>
      <w:r w:rsidRPr="008F7828">
        <w:rPr>
          <w:color w:val="auto"/>
        </w:rPr>
        <w:t xml:space="preserve"> </w:t>
      </w:r>
    </w:p>
    <w:p w:rsidR="008F7828" w:rsidRPr="008F7828" w:rsidRDefault="00526CCB" w:rsidP="004E4154">
      <w:pPr>
        <w:pStyle w:val="Default"/>
        <w:spacing w:line="360" w:lineRule="auto"/>
        <w:ind w:left="567" w:hanging="567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     ii) C</w:t>
      </w:r>
      <w:r w:rsidR="008F7828" w:rsidRPr="008F7828">
        <w:rPr>
          <w:rFonts w:cstheme="minorHAnsi"/>
          <w:color w:val="auto"/>
        </w:rPr>
        <w:t>omo critério de desempate</w:t>
      </w:r>
      <w:r>
        <w:rPr>
          <w:rFonts w:cstheme="minorHAnsi"/>
          <w:color w:val="auto"/>
        </w:rPr>
        <w:t xml:space="preserve"> é utilizada a entrevista</w:t>
      </w:r>
      <w:r w:rsidR="004E4154">
        <w:rPr>
          <w:rFonts w:cstheme="minorHAnsi"/>
          <w:color w:val="auto"/>
        </w:rPr>
        <w:t xml:space="preserve"> ou outro que a escola decida</w:t>
      </w:r>
      <w:r>
        <w:rPr>
          <w:rFonts w:cstheme="minorHAnsi"/>
          <w:color w:val="auto"/>
        </w:rPr>
        <w:t>, com respeito pelos desígnios legais aplicáveis</w:t>
      </w:r>
      <w:r w:rsidR="008F7828" w:rsidRPr="008F7828">
        <w:rPr>
          <w:rFonts w:cstheme="minorHAnsi"/>
          <w:color w:val="auto"/>
        </w:rPr>
        <w:t>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7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8 - […]</w:t>
      </w:r>
    </w:p>
    <w:p w:rsidR="008F7828" w:rsidRPr="004E4154" w:rsidRDefault="008F7828" w:rsidP="004E4154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9 – (Revogado) </w:t>
      </w:r>
    </w:p>
    <w:p w:rsidR="008F7828" w:rsidRPr="008F7828" w:rsidRDefault="008F7828" w:rsidP="004E4154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10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11 –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a)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b) […]</w:t>
      </w:r>
    </w:p>
    <w:p w:rsidR="008F7828" w:rsidRPr="008F7828" w:rsidRDefault="008F7828" w:rsidP="004E4154">
      <w:pPr>
        <w:pStyle w:val="Default"/>
        <w:spacing w:line="360" w:lineRule="auto"/>
        <w:ind w:left="426" w:hanging="284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c)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12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13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14 –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15 – Terminado o procedimento de seleção, o órgão de direção aprova e publicita a lista final ordenada do concurso na página da Internet do respetivo agrupamento de escolas ou escola não agrupada e em local visível da escola ou da sede do agrupamento.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>16 – A decisão é igualmente comunicada aos candidatos através da aplicação electrónica da Direção-Geral da Administração Escolar.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17 – A aceitação da colocação pelo candidato efetua-se, por via da aplicação referida no número anterior</w:t>
      </w:r>
      <w:r w:rsidR="007B5F80">
        <w:rPr>
          <w:rFonts w:cstheme="minorHAnsi"/>
          <w:color w:val="auto"/>
        </w:rPr>
        <w:t>,</w:t>
      </w:r>
      <w:r w:rsidRPr="008F7828">
        <w:rPr>
          <w:rFonts w:cstheme="minorHAnsi"/>
          <w:color w:val="auto"/>
        </w:rPr>
        <w:t xml:space="preserve"> até ao primeiro dia útil seguinte ao da comunicação da colocação.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18 – A apresentação é realizada no agrupamento de escolas ou escola não agrupada até ao segundo dia útil seguinte ao da comunicação da colocação.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19 - O não cumprimento dos prazos referidos nos números anteriores determina a anulação da colocação e a aplicação do disposto na alínea c) do artigo 18.º. 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40.º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Bolsa de contratação de escola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1 - Os agrupamentos de escolas ou escolas não agrupadas com contrato de autonomia e a escolas portuguesas no estrangeiro constituem, através dos procedimentos da contratação de escola, uma bolsa de contratação.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2 – Terminado o procedimento de seleção, o órgão de direção das escolas aprova e publicita a lista ordenada do concurso na página da internet do respetivo agrupamento de escolas ou escola não agrupada, em local visível da escola ou da sede do agrupamento.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3 – Os candidatos que constam na lista graduada integram a bolsa de contratação daquela escola ou agrupamento de escolas, com vista à satisfação das necessidades temporárias surgidas ao longo daquele ano escolar através da celebração de contratos a termo resolutivo, nos termos do n.º 2 do artigo 33.º.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4 - A bolsa de contratação tem a duração de um ano letivo.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5 - A satisfação das necessidades é feita prioritariamente pelos docentes de carreira e, subsidiariamente, pelos docentes que se encontram na bolsa de contratação, por ordem decrescente da lista graduada.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6 – A colocação dos docentes constantes na bolsa de recrutamento é comunicada aos candidatos através da aplicação electrónica da Direção-Geral da Administração Escolar.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>7 – Os candidatos cuja colocação caduque regressam à bolsa de contratação para efeitos de nova colocação.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8 – O regresso à bol</w:t>
      </w:r>
      <w:r w:rsidR="00C41F7B">
        <w:rPr>
          <w:rFonts w:cstheme="minorHAnsi"/>
          <w:color w:val="auto"/>
        </w:rPr>
        <w:t>sa de contratação fica sujeita à</w:t>
      </w:r>
      <w:r w:rsidRPr="008F7828">
        <w:rPr>
          <w:rFonts w:cstheme="minorHAnsi"/>
          <w:color w:val="auto"/>
        </w:rPr>
        <w:t xml:space="preserve"> manifestação do interesse do próprio.</w:t>
      </w:r>
    </w:p>
    <w:p w:rsidR="00BB0B0C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9 – A abertura dos procedimentos destinados à constituição da bolsa de contratação é feita durante o mês </w:t>
      </w:r>
      <w:r w:rsidR="00BB0B0C">
        <w:rPr>
          <w:rFonts w:cstheme="minorHAnsi"/>
          <w:color w:val="auto"/>
        </w:rPr>
        <w:t>de julho</w:t>
      </w:r>
      <w:r w:rsidR="00C41F7B">
        <w:rPr>
          <w:rFonts w:cstheme="minorHAnsi"/>
          <w:color w:val="auto"/>
        </w:rPr>
        <w:t>.</w:t>
      </w:r>
    </w:p>
    <w:p w:rsid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10 – À bolsa de contratação de escola é aplicado o disposto nos números 15 a 19 do artigo anterior.</w:t>
      </w:r>
    </w:p>
    <w:p w:rsidR="00BB0B0C" w:rsidRDefault="00BB0B0C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11 – Para efeitos do disposto</w:t>
      </w:r>
      <w:r w:rsidR="00B27374">
        <w:rPr>
          <w:rFonts w:cstheme="minorHAnsi"/>
          <w:color w:val="auto"/>
        </w:rPr>
        <w:t xml:space="preserve"> no n.º 3 d</w:t>
      </w:r>
      <w:r>
        <w:rPr>
          <w:rFonts w:cstheme="minorHAnsi"/>
          <w:color w:val="auto"/>
        </w:rPr>
        <w:t>o artigo 42.º</w:t>
      </w:r>
      <w:r w:rsidR="00464A0D">
        <w:rPr>
          <w:rFonts w:cstheme="minorHAnsi"/>
          <w:color w:val="auto"/>
        </w:rPr>
        <w:t xml:space="preserve">, </w:t>
      </w:r>
      <w:r w:rsidR="00C41F7B">
        <w:rPr>
          <w:rFonts w:cstheme="minorHAnsi"/>
          <w:color w:val="auto"/>
        </w:rPr>
        <w:t>releva</w:t>
      </w:r>
      <w:r w:rsidR="00464A0D">
        <w:rPr>
          <w:rFonts w:cstheme="minorHAnsi"/>
          <w:color w:val="auto"/>
        </w:rPr>
        <w:t xml:space="preserve"> o contrato que resulte da colocação da primeira bolsa de contratação de escola, em horário completo e com termo a 31 de agosto.</w:t>
      </w:r>
    </w:p>
    <w:p w:rsidR="00B27374" w:rsidRDefault="00B27374" w:rsidP="00B27374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SECÇÃO VI</w:t>
      </w:r>
    </w:p>
    <w:p w:rsidR="00B27374" w:rsidRPr="00B27374" w:rsidRDefault="00B27374" w:rsidP="00B27374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B27374">
        <w:rPr>
          <w:rFonts w:cstheme="minorHAnsi"/>
          <w:b/>
          <w:color w:val="auto"/>
        </w:rPr>
        <w:t>Contrato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Artigo 42.º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eastAsia="Arial Unicode MS" w:cstheme="minorHAnsi"/>
          <w:b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b/>
          <w:color w:val="auto"/>
          <w:u w:color="000000"/>
          <w:bdr w:val="nil"/>
          <w:lang w:eastAsia="pt-PT"/>
        </w:rPr>
        <w:t>Contrato a termo resolutivo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 – Os contratos a termo resolutivo têm como du</w:t>
      </w:r>
      <w:r w:rsidR="00C41F7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ração mínima 30 dias e máxima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um ano escolar. 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2 – Os contratos a termo resolut</w:t>
      </w:r>
      <w:r w:rsidR="00C41F7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ivo sucessivos celebrados com o Ministério da Educação e Ciência 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em horário anual e completo</w:t>
      </w:r>
      <w:r w:rsidR="00464A0D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,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no mesmo grupo de recrutamento</w:t>
      </w:r>
      <w:r w:rsidR="00464A0D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,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não podem exceder o limite de 5 anos ou 4 renovações.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E36C0A"/>
          <w:bdr w:val="nil"/>
          <w:lang w:eastAsia="pt-PT"/>
        </w:rPr>
        <w:t xml:space="preserve">3 - 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A renovação d</w:t>
      </w:r>
      <w:r w:rsidR="00C41F7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o contrato a termo resolutivo em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horário anual e completo depende do preenchimento cumulativo dos seguintes requisitos:</w:t>
      </w:r>
    </w:p>
    <w:p w:rsidR="008F7828" w:rsidRPr="008F7828" w:rsidRDefault="008F7828" w:rsidP="004E4154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4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Inexistência de docentes de carreira no grupo de recrutamento a concurso e que tenham manifestado preferência por esse agrupamento de escolas ou escola não agrupada;</w:t>
      </w:r>
    </w:p>
    <w:p w:rsidR="008F7828" w:rsidRPr="008F7828" w:rsidRDefault="008F7828" w:rsidP="004E4154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4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Manutenção do horário letivo anual e completo, apurado à data em que a necessidade é declarada;</w:t>
      </w:r>
    </w:p>
    <w:p w:rsidR="008F7828" w:rsidRPr="008F7828" w:rsidRDefault="008F7828" w:rsidP="004E4154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4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Avaliação de desempenho com a classificação de </w:t>
      </w:r>
      <w:r w:rsidRPr="008F7828">
        <w:rPr>
          <w:rFonts w:ascii="Garamond" w:eastAsia="Arial Unicode MS" w:hAnsi="Garamond" w:cstheme="minorHAnsi"/>
          <w:i/>
          <w:sz w:val="24"/>
          <w:szCs w:val="24"/>
          <w:u w:color="000000"/>
          <w:bdr w:val="nil"/>
          <w:lang w:eastAsia="pt-PT"/>
        </w:rPr>
        <w:t>Bom;</w:t>
      </w:r>
    </w:p>
    <w:p w:rsidR="008F7828" w:rsidRPr="008F7828" w:rsidRDefault="008F7828" w:rsidP="004E4154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4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lastRenderedPageBreak/>
        <w:t>C</w:t>
      </w:r>
      <w:r w:rsidR="00C41F7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oncordância expressa das partes.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</w:t>
      </w:r>
    </w:p>
    <w:p w:rsidR="008F7828" w:rsidRPr="008F7828" w:rsidRDefault="008F7828" w:rsidP="008F782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iCs/>
          <w:sz w:val="24"/>
          <w:szCs w:val="24"/>
          <w:u w:color="000000"/>
          <w:bdr w:val="nil"/>
          <w:lang w:eastAsia="pt-PT"/>
        </w:rPr>
        <w:t>4</w:t>
      </w:r>
      <w:r w:rsidR="00743C4F">
        <w:rPr>
          <w:rFonts w:ascii="Garamond" w:eastAsia="Arial Unicode MS" w:hAnsi="Garamond" w:cstheme="minorHAnsi"/>
          <w:i/>
          <w:iCs/>
          <w:sz w:val="24"/>
          <w:szCs w:val="24"/>
          <w:u w:color="000000"/>
          <w:bdr w:val="nil"/>
          <w:lang w:eastAsia="pt-PT"/>
        </w:rPr>
        <w:t xml:space="preserve"> - </w:t>
      </w:r>
      <w:r w:rsidRPr="008F7828">
        <w:rPr>
          <w:rFonts w:ascii="Garamond" w:eastAsia="Arial Unicode MS" w:hAnsi="Garamond" w:cstheme="minorHAnsi"/>
          <w:iCs/>
          <w:sz w:val="24"/>
          <w:szCs w:val="24"/>
          <w:u w:color="000000"/>
          <w:bdr w:val="nil"/>
          <w:lang w:eastAsia="pt-PT"/>
        </w:rPr>
        <w:t>A renovação do contrato é sujeita à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forma escrita. </w:t>
      </w:r>
    </w:p>
    <w:p w:rsidR="008F7828" w:rsidRPr="008F7828" w:rsidRDefault="008F7828" w:rsidP="008F782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iCs/>
          <w:sz w:val="24"/>
          <w:szCs w:val="24"/>
          <w:u w:color="000000"/>
          <w:bdr w:val="nil"/>
          <w:lang w:eastAsia="pt-PT"/>
        </w:rPr>
        <w:t>5 - A verificação dos requisitos das alíneas do número 3 é efetuada num único momento, através da plataforma eletrónica da Direção-Geral de Administração Escolar.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6 - A renovação dos contratos é sempre subsidiária à satisfação das necessidades por docentes da carreira.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7 – (anterior n.º 4).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8 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- (anterior n.º 5).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9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- (anterior n.º 6).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</w:t>
      </w:r>
      <w:r w:rsidR="009142B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0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- (anterior n.º 7).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</w:tabs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11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– A verificação </w:t>
      </w:r>
      <w:r w:rsidR="00743C4F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do limite indicado no n.º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2 determina a abertura de vaga no quadro de zona pedagógica onde se situa o último agrupamento ou escola não agrupada em que o docente lecionou.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</w:tabs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12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- Para efeitos do disposto no número anterior</w:t>
      </w:r>
      <w:r w:rsidR="00743C4F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,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só releva o tempo de serviço prestado em estabelecimento</w:t>
      </w:r>
      <w:r w:rsidR="00743C4F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s de educação ou ensino da rede do Ministério da Educação e Ciência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, em grupo de recrutamento, com habilitação profissional e componente letiva, sem prejuízo do disposto nas situações especiais previstas na lei.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</w:tabs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13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– Os contratos de trabalho e as renovações são outorgados pelo órgão de direção da escola ou agrupamento de escolas em representação do Estado.</w:t>
      </w:r>
    </w:p>
    <w:p w:rsidR="008F7828" w:rsidRPr="008F7828" w:rsidRDefault="009142BB" w:rsidP="008F78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</w:tabs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14</w:t>
      </w:r>
      <w:r w:rsidR="008F7828"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– Os modelos destinados à celebração do contrato e à renovação são aprovados pela Direção-Geral de Administração Escolar estando disponibilizados na respetiva aplicação informática.</w:t>
      </w:r>
    </w:p>
    <w:p w:rsidR="00C41F7B" w:rsidRPr="008F7828" w:rsidRDefault="00C41F7B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43.º</w:t>
      </w:r>
    </w:p>
    <w:p w:rsidR="008F7828" w:rsidRPr="008F7828" w:rsidRDefault="00B27374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Retribuição</w:t>
      </w:r>
    </w:p>
    <w:p w:rsidR="008F7828" w:rsidRPr="008F7828" w:rsidRDefault="008F7828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Os docentes contratados a termo resolutivo são remunerados pelo índice 167 da escala indiciária constante em anexo ao ECD.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lastRenderedPageBreak/>
        <w:t xml:space="preserve">Artigo 44.º </w:t>
      </w:r>
    </w:p>
    <w:p w:rsidR="008F7828" w:rsidRPr="008F7828" w:rsidRDefault="00B27374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>Período experimental</w:t>
      </w:r>
    </w:p>
    <w:p w:rsidR="008F7828" w:rsidRPr="008F7828" w:rsidRDefault="00D94178" w:rsidP="004E4154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>
        <w:rPr>
          <w:rFonts w:eastAsia="Arial Unicode MS" w:cstheme="minorHAnsi"/>
          <w:color w:val="auto"/>
          <w:u w:color="000000"/>
          <w:bdr w:val="nil"/>
          <w:lang w:eastAsia="pt-PT"/>
        </w:rPr>
        <w:t>1 – O período experimental é cumprido no primeiro contrato celebrado em cada ano escolar.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2</w:t>
      </w:r>
      <w:r w:rsidRPr="004E4154">
        <w:rPr>
          <w:rFonts w:eastAsia="Arial Unicode MS" w:cstheme="minorHAnsi"/>
          <w:color w:val="auto"/>
          <w:u w:color="000000"/>
          <w:bdr w:val="nil"/>
          <w:lang w:eastAsia="pt-PT"/>
        </w:rPr>
        <w:t xml:space="preserve"> –</w:t>
      </w:r>
      <w:r w:rsidRPr="008F7828">
        <w:rPr>
          <w:rFonts w:cstheme="minorHAnsi"/>
          <w:color w:val="auto"/>
        </w:rPr>
        <w:t xml:space="preserve"> […]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3 – […] </w:t>
      </w:r>
    </w:p>
    <w:p w:rsidR="008F7828" w:rsidRPr="008F7828" w:rsidRDefault="008F7828" w:rsidP="004E4154">
      <w:pPr>
        <w:pStyle w:val="Default"/>
        <w:spacing w:line="360" w:lineRule="auto"/>
        <w:jc w:val="both"/>
        <w:rPr>
          <w:rFonts w:eastAsia="Arial Unicode MS" w:cstheme="minorHAnsi"/>
          <w:color w:val="auto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 xml:space="preserve">4 – </w:t>
      </w:r>
      <w:r w:rsidR="00D94178" w:rsidRPr="008F7828">
        <w:rPr>
          <w:rFonts w:cstheme="minorHAnsi"/>
          <w:color w:val="auto"/>
        </w:rPr>
        <w:t>[…]</w:t>
      </w:r>
    </w:p>
    <w:p w:rsidR="008F7828" w:rsidRDefault="008F7828" w:rsidP="004E4154">
      <w:pPr>
        <w:pStyle w:val="Default"/>
        <w:spacing w:line="360" w:lineRule="auto"/>
        <w:jc w:val="both"/>
        <w:rPr>
          <w:rFonts w:eastAsia="Arial Unicode MS" w:cstheme="minorHAnsi"/>
          <w:u w:color="000000"/>
          <w:bdr w:val="nil"/>
          <w:lang w:eastAsia="pt-PT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5 – Ao período experimental não é aplicado o disposto no artigo 288.º do RCTFP.”</w:t>
      </w:r>
    </w:p>
    <w:p w:rsidR="00526CCB" w:rsidRDefault="00526CCB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</w:p>
    <w:p w:rsidR="008F7828" w:rsidRDefault="008F7828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Artigo 3.º</w:t>
      </w:r>
      <w:r w:rsidRPr="008F7828"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  <w:t xml:space="preserve"> </w:t>
      </w:r>
    </w:p>
    <w:p w:rsidR="008F7828" w:rsidRPr="008F7828" w:rsidRDefault="008F7828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  <w:t>Disposição complementar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Nos números 2 e 3 do artigo 5.º, no artigo 19.º, nos n.ºs 3 e 4 do artigo 20.º e no artigo 23.º deve ser considerada, igualmente, a referência aos quadros de zona pedagógica.</w:t>
      </w:r>
    </w:p>
    <w:p w:rsidR="008F7828" w:rsidRPr="008F7828" w:rsidRDefault="008F7828" w:rsidP="008F7828">
      <w:pPr>
        <w:pStyle w:val="Textodecomentrio"/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</w:p>
    <w:p w:rsidR="009E60BA" w:rsidRPr="008F7828" w:rsidRDefault="008F7828" w:rsidP="009E60BA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eastAsia="Arial Unicode MS" w:cstheme="minorHAnsi"/>
          <w:color w:val="auto"/>
          <w:u w:color="000000"/>
          <w:bdr w:val="nil"/>
          <w:lang w:eastAsia="pt-PT"/>
        </w:rPr>
        <w:t>Artigo 4.º</w:t>
      </w:r>
    </w:p>
    <w:p w:rsidR="009E60BA" w:rsidRPr="008F7828" w:rsidRDefault="009E60BA" w:rsidP="009E60BA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Disposições transitórias</w:t>
      </w:r>
    </w:p>
    <w:p w:rsidR="009E60BA" w:rsidRPr="008F7828" w:rsidRDefault="009E60BA" w:rsidP="009E60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1 - </w:t>
      </w:r>
      <w:r w:rsidR="009142B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O disposto no n.º 11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do artigo 42.º é aplicado </w:t>
      </w:r>
      <w:r w:rsidR="00C41F7B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em 1 de agosto de 2015</w:t>
      </w: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 xml:space="preserve"> aos docentes que nessa data completem os limites previstos no número 2 do mesmo artigo.</w:t>
      </w:r>
    </w:p>
    <w:p w:rsidR="009E60BA" w:rsidRPr="008F7828" w:rsidRDefault="009E60BA" w:rsidP="009E60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 xml:space="preserve">2- O disposto no artigo 32.º, no n.º 1 do artigo 36.º </w:t>
      </w:r>
      <w:r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>e o n.º 1 do artigo</w:t>
      </w:r>
      <w:r w:rsidRPr="008F7828"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 xml:space="preserve"> 40.º é igualmente aplicado até ao ano escolar 2016/2017, aos territórios educativos de intervenção prioritária, às escolas profissionais e às escolas do ensino artístico.</w:t>
      </w:r>
    </w:p>
    <w:p w:rsidR="009E60BA" w:rsidRDefault="009E60BA" w:rsidP="009E60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>3 – Em conformidade com o disposto na alínea c) do n.º 1 do artigo 6.º, em 2015 é aberto um concurso interno com os procedimentos previstos no presente decreto-lei, sem prejuízo das disposições especiais aplicáveis aos docentes que integram a carreira,</w:t>
      </w:r>
      <w:r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 xml:space="preserve"> em resultado</w:t>
      </w:r>
      <w:r w:rsidRPr="008F7828"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 xml:space="preserve"> do concurso externo extraordinário realizado em 2014.</w:t>
      </w:r>
    </w:p>
    <w:p w:rsidR="009E60BA" w:rsidRDefault="009E60BA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</w:pPr>
    </w:p>
    <w:p w:rsidR="006D4419" w:rsidRDefault="006D4419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</w:pPr>
    </w:p>
    <w:p w:rsidR="006D4419" w:rsidRDefault="006D4419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b/>
          <w:sz w:val="24"/>
          <w:szCs w:val="24"/>
          <w:u w:color="000000"/>
          <w:bdr w:val="nil"/>
          <w:lang w:eastAsia="pt-PT"/>
        </w:rPr>
      </w:pPr>
    </w:p>
    <w:p w:rsidR="008F7828" w:rsidRPr="009E60BA" w:rsidRDefault="009E60BA" w:rsidP="008F7828">
      <w:pPr>
        <w:pStyle w:val="Textodecomentrio"/>
        <w:spacing w:after="0" w:line="360" w:lineRule="auto"/>
        <w:jc w:val="center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9E60BA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lastRenderedPageBreak/>
        <w:t>Artigo 5.º</w:t>
      </w:r>
    </w:p>
    <w:p w:rsidR="009E60BA" w:rsidRPr="008F7828" w:rsidRDefault="009E60BA" w:rsidP="009E60BA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Produção de efeitos</w:t>
      </w:r>
    </w:p>
    <w:p w:rsidR="009E60BA" w:rsidRPr="008F7828" w:rsidRDefault="009E60BA" w:rsidP="009E60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hAnsi="Garamond" w:cstheme="minorHAnsi"/>
          <w:sz w:val="24"/>
          <w:szCs w:val="24"/>
        </w:rPr>
        <w:t xml:space="preserve">1 – </w:t>
      </w:r>
      <w:r w:rsidRPr="008F7828"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  <w:t>O disposto nos números 8 e 9 do artigo 28.º produz efeitos no ano letivo de 2018/2019.</w:t>
      </w:r>
    </w:p>
    <w:p w:rsidR="009E60BA" w:rsidRPr="008F7828" w:rsidRDefault="009E60BA" w:rsidP="009E60BA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2 - A renovação do contrato a termo resolutivo prevista no </w:t>
      </w:r>
      <w:r w:rsidR="00C41F7B">
        <w:rPr>
          <w:rFonts w:cstheme="minorHAnsi"/>
          <w:color w:val="auto"/>
        </w:rPr>
        <w:t xml:space="preserve">n.º3 do </w:t>
      </w:r>
      <w:r w:rsidRPr="008F7828">
        <w:rPr>
          <w:rFonts w:cstheme="minorHAnsi"/>
          <w:color w:val="auto"/>
        </w:rPr>
        <w:t xml:space="preserve">artigo 42.º </w:t>
      </w:r>
      <w:r w:rsidR="00C41F7B">
        <w:rPr>
          <w:rFonts w:cstheme="minorHAnsi"/>
          <w:color w:val="auto"/>
        </w:rPr>
        <w:t>é aplicada</w:t>
      </w:r>
      <w:r w:rsidRPr="008F7828">
        <w:rPr>
          <w:rFonts w:cstheme="minorHAnsi"/>
          <w:color w:val="auto"/>
        </w:rPr>
        <w:t xml:space="preserve"> a partir de 1 de setembro de 2014. </w:t>
      </w:r>
    </w:p>
    <w:p w:rsidR="009E60BA" w:rsidRPr="008F7828" w:rsidRDefault="00C41F7B" w:rsidP="009E60BA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3 - O disposto no</w:t>
      </w:r>
      <w:r w:rsidR="009E60BA" w:rsidRPr="008F7828">
        <w:rPr>
          <w:rFonts w:cstheme="minorHAnsi"/>
          <w:color w:val="auto"/>
        </w:rPr>
        <w:t xml:space="preserve"> artigo 43.º entra em vigor no dia 1 de setembro de 2014</w:t>
      </w:r>
      <w:r w:rsidR="001F7CC4">
        <w:rPr>
          <w:rFonts w:cstheme="minorHAnsi"/>
          <w:color w:val="auto"/>
        </w:rPr>
        <w:t>.</w:t>
      </w:r>
    </w:p>
    <w:p w:rsidR="008F7828" w:rsidRPr="008F7828" w:rsidRDefault="008F7828" w:rsidP="009E60BA">
      <w:pPr>
        <w:pStyle w:val="Textodecomentrio"/>
        <w:spacing w:after="0" w:line="360" w:lineRule="auto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 xml:space="preserve">Artigo </w:t>
      </w:r>
      <w:r w:rsidR="009E60BA">
        <w:rPr>
          <w:rFonts w:cstheme="minorHAnsi"/>
          <w:color w:val="auto"/>
        </w:rPr>
        <w:t>6</w:t>
      </w:r>
      <w:r w:rsidRPr="008F7828">
        <w:rPr>
          <w:rFonts w:cstheme="minorHAnsi"/>
          <w:color w:val="auto"/>
        </w:rPr>
        <w:t>.º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Norma revogatória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É revogado o artigo 52.º do Decreto-Lei n.º 132/2012, de 27 de junho.</w:t>
      </w:r>
    </w:p>
    <w:p w:rsidR="00B27374" w:rsidRPr="008F7828" w:rsidRDefault="00B27374" w:rsidP="008F782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Garamond" w:eastAsia="Trebuchet MS" w:hAnsi="Garamond" w:cstheme="minorHAnsi"/>
          <w:sz w:val="24"/>
          <w:szCs w:val="24"/>
          <w:u w:color="000000"/>
          <w:bdr w:val="nil"/>
          <w:lang w:eastAsia="pt-PT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7.º</w:t>
      </w:r>
    </w:p>
    <w:p w:rsidR="008F7828" w:rsidRPr="008F7828" w:rsidRDefault="008F7828" w:rsidP="009E60BA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Republicação</w:t>
      </w:r>
    </w:p>
    <w:p w:rsid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É republicado em anexo ao presente decreto-lei, do qual faz parte integrante, do Decreto-Lei n.º 132/2012, de 27 de junho, com a redação atual.</w:t>
      </w:r>
    </w:p>
    <w:p w:rsidR="009E60BA" w:rsidRDefault="009E60BA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9E60BA" w:rsidRDefault="009E60BA" w:rsidP="009E60BA">
      <w:pPr>
        <w:pStyle w:val="Default"/>
        <w:spacing w:line="360" w:lineRule="auto"/>
        <w:jc w:val="center"/>
        <w:rPr>
          <w:rFonts w:cstheme="minorHAnsi"/>
          <w:color w:val="auto"/>
        </w:rPr>
      </w:pPr>
      <w:r>
        <w:rPr>
          <w:rFonts w:cstheme="minorHAnsi"/>
          <w:color w:val="auto"/>
        </w:rPr>
        <w:t>Artigo 8.º</w:t>
      </w:r>
    </w:p>
    <w:p w:rsidR="009E60BA" w:rsidRPr="009E60BA" w:rsidRDefault="009E60BA" w:rsidP="009E60BA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9E60BA">
        <w:rPr>
          <w:rFonts w:cstheme="minorHAnsi"/>
          <w:b/>
          <w:color w:val="auto"/>
        </w:rPr>
        <w:t>Aditamento à republicação</w:t>
      </w:r>
    </w:p>
    <w:p w:rsidR="009E60BA" w:rsidRDefault="009E60BA" w:rsidP="009E60BA">
      <w:pPr>
        <w:pStyle w:val="Textodecomentrio"/>
        <w:spacing w:after="0" w:line="360" w:lineRule="auto"/>
        <w:jc w:val="both"/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</w:pPr>
      <w:r w:rsidRPr="008F7828">
        <w:rPr>
          <w:rFonts w:ascii="Garamond" w:eastAsia="Arial Unicode MS" w:hAnsi="Garamond" w:cstheme="minorHAnsi"/>
          <w:sz w:val="24"/>
          <w:szCs w:val="24"/>
          <w:u w:color="000000"/>
          <w:bdr w:val="nil"/>
          <w:lang w:eastAsia="pt-PT"/>
        </w:rPr>
        <w:t>São aditados à republicação os artigos 47.º -A, 47.º -B,47.º -C,47.º -D, 47.º -E, 47.º -F, 47.º -G, 47.º -H, 47.º - I, constantes no artigo 42.º da Lei n.º 80/2013, de 28 de novembro.</w:t>
      </w:r>
    </w:p>
    <w:p w:rsidR="008F7828" w:rsidRPr="008F7828" w:rsidRDefault="008F7828" w:rsidP="008F7828">
      <w:pPr>
        <w:pStyle w:val="Default"/>
        <w:spacing w:line="360" w:lineRule="auto"/>
        <w:jc w:val="both"/>
        <w:rPr>
          <w:rFonts w:cstheme="minorHAnsi"/>
          <w:color w:val="auto"/>
        </w:rPr>
      </w:pP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Artigo 9.º</w:t>
      </w:r>
    </w:p>
    <w:p w:rsidR="008F7828" w:rsidRPr="008F7828" w:rsidRDefault="008F7828" w:rsidP="008F7828">
      <w:pPr>
        <w:pStyle w:val="Default"/>
        <w:spacing w:line="360" w:lineRule="auto"/>
        <w:jc w:val="center"/>
        <w:rPr>
          <w:rFonts w:cstheme="minorHAnsi"/>
          <w:b/>
          <w:color w:val="auto"/>
        </w:rPr>
      </w:pPr>
      <w:r w:rsidRPr="008F7828">
        <w:rPr>
          <w:rFonts w:cstheme="minorHAnsi"/>
          <w:b/>
          <w:color w:val="auto"/>
        </w:rPr>
        <w:t>Entrada em vigor</w:t>
      </w:r>
    </w:p>
    <w:p w:rsidR="007554FC" w:rsidRPr="00802F38" w:rsidRDefault="008F7828" w:rsidP="00802F38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8F7828">
        <w:rPr>
          <w:rFonts w:cstheme="minorHAnsi"/>
          <w:color w:val="auto"/>
        </w:rPr>
        <w:t>Sem prejuízo do disposto no artigo 6.º, o presente decreto-lei entra em vigo</w:t>
      </w:r>
      <w:r w:rsidR="00C95D79">
        <w:rPr>
          <w:rFonts w:cstheme="minorHAnsi"/>
          <w:color w:val="auto"/>
        </w:rPr>
        <w:t>r</w:t>
      </w:r>
      <w:r w:rsidRPr="008F7828">
        <w:rPr>
          <w:rFonts w:cstheme="minorHAnsi"/>
          <w:color w:val="auto"/>
        </w:rPr>
        <w:t xml:space="preserve"> no primeiro dia útil subsequente ao da sua publicação.</w:t>
      </w:r>
    </w:p>
    <w:sectPr w:rsidR="007554FC" w:rsidRPr="00802F38" w:rsidSect="001B7DFD">
      <w:headerReference w:type="default" r:id="rId8"/>
      <w:footerReference w:type="default" r:id="rId9"/>
      <w:pgSz w:w="11906" w:h="16838"/>
      <w:pgMar w:top="39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CE" w:rsidRDefault="008709CE" w:rsidP="001B7DFD">
      <w:pPr>
        <w:spacing w:after="0" w:line="240" w:lineRule="auto"/>
      </w:pPr>
      <w:r>
        <w:separator/>
      </w:r>
    </w:p>
  </w:endnote>
  <w:endnote w:type="continuationSeparator" w:id="0">
    <w:p w:rsidR="008709CE" w:rsidRDefault="008709CE" w:rsidP="001B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EA" w:rsidRPr="00886891" w:rsidRDefault="00E93BEA">
    <w:pPr>
      <w:pStyle w:val="Rodap"/>
      <w:jc w:val="right"/>
      <w:rPr>
        <w:rFonts w:ascii="Garamond" w:hAnsi="Garamond"/>
        <w:sz w:val="24"/>
      </w:rPr>
    </w:pPr>
    <w:r w:rsidRPr="00886891">
      <w:rPr>
        <w:rFonts w:ascii="Garamond" w:hAnsi="Garamond"/>
        <w:sz w:val="24"/>
      </w:rPr>
      <w:fldChar w:fldCharType="begin"/>
    </w:r>
    <w:r w:rsidRPr="00886891">
      <w:rPr>
        <w:rFonts w:ascii="Garamond" w:hAnsi="Garamond"/>
        <w:sz w:val="24"/>
      </w:rPr>
      <w:instrText>PAGE   \* MERGEFORMAT</w:instrText>
    </w:r>
    <w:r w:rsidRPr="00886891">
      <w:rPr>
        <w:rFonts w:ascii="Garamond" w:hAnsi="Garamond"/>
        <w:sz w:val="24"/>
      </w:rPr>
      <w:fldChar w:fldCharType="separate"/>
    </w:r>
    <w:r w:rsidR="009429C4">
      <w:rPr>
        <w:rFonts w:ascii="Garamond" w:hAnsi="Garamond"/>
        <w:noProof/>
        <w:sz w:val="24"/>
      </w:rPr>
      <w:t>2</w:t>
    </w:r>
    <w:r w:rsidRPr="00886891">
      <w:rPr>
        <w:rFonts w:ascii="Garamond" w:hAnsi="Garamond"/>
        <w:sz w:val="24"/>
      </w:rPr>
      <w:fldChar w:fldCharType="end"/>
    </w:r>
  </w:p>
  <w:p w:rsidR="00E93BEA" w:rsidRPr="00886891" w:rsidRDefault="00E93BEA">
    <w:pPr>
      <w:pStyle w:val="Rodap"/>
      <w:rPr>
        <w:rFonts w:ascii="Garamond" w:hAnsi="Garamond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CE" w:rsidRDefault="008709CE" w:rsidP="001B7DFD">
      <w:pPr>
        <w:spacing w:after="0" w:line="240" w:lineRule="auto"/>
      </w:pPr>
      <w:r>
        <w:separator/>
      </w:r>
    </w:p>
  </w:footnote>
  <w:footnote w:type="continuationSeparator" w:id="0">
    <w:p w:rsidR="008709CE" w:rsidRDefault="008709CE" w:rsidP="001B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EA" w:rsidRPr="00A71BB7" w:rsidRDefault="00E93BEA" w:rsidP="00A71BB7">
    <w:pPr>
      <w:spacing w:after="0" w:line="360" w:lineRule="exact"/>
      <w:jc w:val="both"/>
      <w:rPr>
        <w:rFonts w:ascii="Times New Roman" w:eastAsia="Times New Roman" w:hAnsi="Times New Roman"/>
        <w:sz w:val="20"/>
        <w:szCs w:val="20"/>
        <w:lang w:eastAsia="pt-PT"/>
      </w:rPr>
    </w:pPr>
  </w:p>
  <w:p w:rsidR="00E93BEA" w:rsidRDefault="00E93B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5E77"/>
    <w:multiLevelType w:val="hybridMultilevel"/>
    <w:tmpl w:val="2F648B06"/>
    <w:lvl w:ilvl="0" w:tplc="09EAD594">
      <w:start w:val="1"/>
      <w:numFmt w:val="lowerRoman"/>
      <w:lvlText w:val="%1)"/>
      <w:lvlJc w:val="left"/>
      <w:pPr>
        <w:ind w:left="1004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DC09D7"/>
    <w:multiLevelType w:val="hybridMultilevel"/>
    <w:tmpl w:val="AF12CA9C"/>
    <w:lvl w:ilvl="0" w:tplc="0A28E902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CC6E6C"/>
    <w:multiLevelType w:val="hybridMultilevel"/>
    <w:tmpl w:val="D2464C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6CE5"/>
    <w:multiLevelType w:val="hybridMultilevel"/>
    <w:tmpl w:val="DA1C12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1E01"/>
    <w:multiLevelType w:val="hybridMultilevel"/>
    <w:tmpl w:val="7604D78C"/>
    <w:lvl w:ilvl="0" w:tplc="A7A62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437E7B"/>
    <w:multiLevelType w:val="hybridMultilevel"/>
    <w:tmpl w:val="2CA2BA36"/>
    <w:lvl w:ilvl="0" w:tplc="08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E6458E"/>
    <w:multiLevelType w:val="hybridMultilevel"/>
    <w:tmpl w:val="78C6B7E0"/>
    <w:lvl w:ilvl="0" w:tplc="C3E4B27E">
      <w:start w:val="1"/>
      <w:numFmt w:val="lowerLetter"/>
      <w:lvlText w:val="%1)"/>
      <w:lvlJc w:val="left"/>
      <w:pPr>
        <w:ind w:left="1065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5FF0786"/>
    <w:multiLevelType w:val="hybridMultilevel"/>
    <w:tmpl w:val="9328F1D2"/>
    <w:lvl w:ilvl="0" w:tplc="0816000F">
      <w:start w:val="1"/>
      <w:numFmt w:val="decimal"/>
      <w:lvlText w:val="%1."/>
      <w:lvlJc w:val="left"/>
      <w:pPr>
        <w:ind w:left="785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5131C"/>
    <w:multiLevelType w:val="hybridMultilevel"/>
    <w:tmpl w:val="50288FD0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A17BE"/>
    <w:multiLevelType w:val="hybridMultilevel"/>
    <w:tmpl w:val="938CE3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3246A"/>
    <w:multiLevelType w:val="hybridMultilevel"/>
    <w:tmpl w:val="C950AC34"/>
    <w:lvl w:ilvl="0" w:tplc="EF1EE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B0C438C"/>
    <w:multiLevelType w:val="hybridMultilevel"/>
    <w:tmpl w:val="3F144E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93C6B"/>
    <w:multiLevelType w:val="hybridMultilevel"/>
    <w:tmpl w:val="1632DA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A770B"/>
    <w:multiLevelType w:val="hybridMultilevel"/>
    <w:tmpl w:val="830E40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E4944"/>
    <w:multiLevelType w:val="hybridMultilevel"/>
    <w:tmpl w:val="5BC63C64"/>
    <w:lvl w:ilvl="0" w:tplc="1AAC83D0">
      <w:start w:val="1"/>
      <w:numFmt w:val="lowerRoman"/>
      <w:lvlText w:val="%1)"/>
      <w:lvlJc w:val="left"/>
      <w:pPr>
        <w:ind w:left="1004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BA055F0"/>
    <w:multiLevelType w:val="hybridMultilevel"/>
    <w:tmpl w:val="00D41A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6F220A56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05E8A"/>
    <w:multiLevelType w:val="hybridMultilevel"/>
    <w:tmpl w:val="DD6632A0"/>
    <w:lvl w:ilvl="0" w:tplc="9D88FB0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75D28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37D11"/>
    <w:multiLevelType w:val="hybridMultilevel"/>
    <w:tmpl w:val="E9029B32"/>
    <w:lvl w:ilvl="0" w:tplc="89B8EB6A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31C7391"/>
    <w:multiLevelType w:val="hybridMultilevel"/>
    <w:tmpl w:val="80F0E3D4"/>
    <w:lvl w:ilvl="0" w:tplc="80386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031B4"/>
    <w:multiLevelType w:val="hybridMultilevel"/>
    <w:tmpl w:val="C7BC21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3EF4773A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948F2"/>
    <w:multiLevelType w:val="hybridMultilevel"/>
    <w:tmpl w:val="69D0DB80"/>
    <w:lvl w:ilvl="0" w:tplc="473C4D66">
      <w:start w:val="1"/>
      <w:numFmt w:val="lowerRoman"/>
      <w:lvlText w:val="%1)"/>
      <w:lvlJc w:val="left"/>
      <w:pPr>
        <w:ind w:left="1004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FC065A6"/>
    <w:multiLevelType w:val="hybridMultilevel"/>
    <w:tmpl w:val="9328F1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D648F"/>
    <w:multiLevelType w:val="hybridMultilevel"/>
    <w:tmpl w:val="99A24E9A"/>
    <w:lvl w:ilvl="0" w:tplc="02864E5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EF06C3"/>
    <w:multiLevelType w:val="hybridMultilevel"/>
    <w:tmpl w:val="FC6C6E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36CCB232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01768"/>
    <w:multiLevelType w:val="hybridMultilevel"/>
    <w:tmpl w:val="0EFC5634"/>
    <w:lvl w:ilvl="0" w:tplc="DABCD730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DCF4EB7"/>
    <w:multiLevelType w:val="hybridMultilevel"/>
    <w:tmpl w:val="08E45586"/>
    <w:lvl w:ilvl="0" w:tplc="9D88FB0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73EFA"/>
    <w:multiLevelType w:val="hybridMultilevel"/>
    <w:tmpl w:val="944218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C1C02"/>
    <w:multiLevelType w:val="hybridMultilevel"/>
    <w:tmpl w:val="4E462A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A4924"/>
    <w:multiLevelType w:val="hybridMultilevel"/>
    <w:tmpl w:val="F328CF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B4C6BB96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80EA7"/>
    <w:multiLevelType w:val="hybridMultilevel"/>
    <w:tmpl w:val="A91AB7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904B1"/>
    <w:multiLevelType w:val="hybridMultilevel"/>
    <w:tmpl w:val="08E2301E"/>
    <w:lvl w:ilvl="0" w:tplc="735ACF0E">
      <w:start w:val="1"/>
      <w:numFmt w:val="lowerRoman"/>
      <w:lvlText w:val="%1)"/>
      <w:lvlJc w:val="left"/>
      <w:pPr>
        <w:ind w:left="1004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44D235F"/>
    <w:multiLevelType w:val="hybridMultilevel"/>
    <w:tmpl w:val="E0F4A540"/>
    <w:lvl w:ilvl="0" w:tplc="2688755C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52F132C"/>
    <w:multiLevelType w:val="hybridMultilevel"/>
    <w:tmpl w:val="5A9A487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12A95"/>
    <w:multiLevelType w:val="hybridMultilevel"/>
    <w:tmpl w:val="835E43F4"/>
    <w:lvl w:ilvl="0" w:tplc="A4E09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876EA"/>
    <w:multiLevelType w:val="hybridMultilevel"/>
    <w:tmpl w:val="304E804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65A48"/>
    <w:multiLevelType w:val="hybridMultilevel"/>
    <w:tmpl w:val="830E40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606B6"/>
    <w:multiLevelType w:val="hybridMultilevel"/>
    <w:tmpl w:val="434E7D50"/>
    <w:lvl w:ilvl="0" w:tplc="856018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>
    <w:nsid w:val="6D7B5EDD"/>
    <w:multiLevelType w:val="hybridMultilevel"/>
    <w:tmpl w:val="2A6A7F84"/>
    <w:lvl w:ilvl="0" w:tplc="E0E8D2A2">
      <w:start w:val="9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17F5812"/>
    <w:multiLevelType w:val="hybridMultilevel"/>
    <w:tmpl w:val="20A26C3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A0E04644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5395"/>
    <w:multiLevelType w:val="hybridMultilevel"/>
    <w:tmpl w:val="F81011AC"/>
    <w:lvl w:ilvl="0" w:tplc="EF6C99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37B0FE2"/>
    <w:multiLevelType w:val="hybridMultilevel"/>
    <w:tmpl w:val="E2C074F2"/>
    <w:lvl w:ilvl="0" w:tplc="E42ACFB2">
      <w:start w:val="1"/>
      <w:numFmt w:val="lowerRoman"/>
      <w:lvlText w:val="%1)"/>
      <w:lvlJc w:val="left"/>
      <w:pPr>
        <w:ind w:left="1004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54C4875"/>
    <w:multiLevelType w:val="hybridMultilevel"/>
    <w:tmpl w:val="EF7602EA"/>
    <w:lvl w:ilvl="0" w:tplc="3D569C58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92BB0"/>
    <w:multiLevelType w:val="hybridMultilevel"/>
    <w:tmpl w:val="41FCCE84"/>
    <w:lvl w:ilvl="0" w:tplc="0816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3B6F60"/>
    <w:multiLevelType w:val="hybridMultilevel"/>
    <w:tmpl w:val="FF46C3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1938E20E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A01B5"/>
    <w:multiLevelType w:val="hybridMultilevel"/>
    <w:tmpl w:val="EF0087F0"/>
    <w:lvl w:ilvl="0" w:tplc="0D44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52C7D"/>
    <w:multiLevelType w:val="hybridMultilevel"/>
    <w:tmpl w:val="E9F618CA"/>
    <w:lvl w:ilvl="0" w:tplc="9D88FB0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551A"/>
    <w:multiLevelType w:val="hybridMultilevel"/>
    <w:tmpl w:val="FEC0AC40"/>
    <w:lvl w:ilvl="0" w:tplc="2654D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4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5"/>
  </w:num>
  <w:num w:numId="10">
    <w:abstractNumId w:val="45"/>
  </w:num>
  <w:num w:numId="11">
    <w:abstractNumId w:val="33"/>
  </w:num>
  <w:num w:numId="12">
    <w:abstractNumId w:val="25"/>
  </w:num>
  <w:num w:numId="13">
    <w:abstractNumId w:val="44"/>
  </w:num>
  <w:num w:numId="14">
    <w:abstractNumId w:val="16"/>
  </w:num>
  <w:num w:numId="15">
    <w:abstractNumId w:val="19"/>
  </w:num>
  <w:num w:numId="16">
    <w:abstractNumId w:val="20"/>
  </w:num>
  <w:num w:numId="17">
    <w:abstractNumId w:val="24"/>
  </w:num>
  <w:num w:numId="18">
    <w:abstractNumId w:val="30"/>
  </w:num>
  <w:num w:numId="19">
    <w:abstractNumId w:val="17"/>
  </w:num>
  <w:num w:numId="20">
    <w:abstractNumId w:val="40"/>
  </w:num>
  <w:num w:numId="21">
    <w:abstractNumId w:val="1"/>
  </w:num>
  <w:num w:numId="22">
    <w:abstractNumId w:val="12"/>
  </w:num>
  <w:num w:numId="23">
    <w:abstractNumId w:val="28"/>
  </w:num>
  <w:num w:numId="24">
    <w:abstractNumId w:val="32"/>
  </w:num>
  <w:num w:numId="25">
    <w:abstractNumId w:val="38"/>
  </w:num>
  <w:num w:numId="26">
    <w:abstractNumId w:val="27"/>
  </w:num>
  <w:num w:numId="27">
    <w:abstractNumId w:val="43"/>
  </w:num>
  <w:num w:numId="28">
    <w:abstractNumId w:val="3"/>
  </w:num>
  <w:num w:numId="29">
    <w:abstractNumId w:val="15"/>
  </w:num>
  <w:num w:numId="30">
    <w:abstractNumId w:val="14"/>
  </w:num>
  <w:num w:numId="31">
    <w:abstractNumId w:val="22"/>
  </w:num>
  <w:num w:numId="32">
    <w:abstractNumId w:val="29"/>
  </w:num>
  <w:num w:numId="33">
    <w:abstractNumId w:val="23"/>
  </w:num>
  <w:num w:numId="34">
    <w:abstractNumId w:val="0"/>
  </w:num>
  <w:num w:numId="35">
    <w:abstractNumId w:val="31"/>
  </w:num>
  <w:num w:numId="36">
    <w:abstractNumId w:val="2"/>
  </w:num>
  <w:num w:numId="37">
    <w:abstractNumId w:val="26"/>
  </w:num>
  <w:num w:numId="38">
    <w:abstractNumId w:val="11"/>
  </w:num>
  <w:num w:numId="39">
    <w:abstractNumId w:val="5"/>
  </w:num>
  <w:num w:numId="40">
    <w:abstractNumId w:val="34"/>
  </w:num>
  <w:num w:numId="41">
    <w:abstractNumId w:val="9"/>
  </w:num>
  <w:num w:numId="42">
    <w:abstractNumId w:val="4"/>
  </w:num>
  <w:num w:numId="43">
    <w:abstractNumId w:val="36"/>
  </w:num>
  <w:num w:numId="44">
    <w:abstractNumId w:val="18"/>
  </w:num>
  <w:num w:numId="45">
    <w:abstractNumId w:val="46"/>
  </w:num>
  <w:num w:numId="46">
    <w:abstractNumId w:val="39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DB"/>
    <w:rsid w:val="00002EF6"/>
    <w:rsid w:val="00010D81"/>
    <w:rsid w:val="00011A30"/>
    <w:rsid w:val="00012117"/>
    <w:rsid w:val="0001339D"/>
    <w:rsid w:val="00024946"/>
    <w:rsid w:val="00030D39"/>
    <w:rsid w:val="000436FD"/>
    <w:rsid w:val="0004611E"/>
    <w:rsid w:val="0005168F"/>
    <w:rsid w:val="00055BEA"/>
    <w:rsid w:val="000569D8"/>
    <w:rsid w:val="00063F5A"/>
    <w:rsid w:val="00066591"/>
    <w:rsid w:val="00071249"/>
    <w:rsid w:val="000C3B0C"/>
    <w:rsid w:val="000C54A3"/>
    <w:rsid w:val="000D258A"/>
    <w:rsid w:val="000D51E5"/>
    <w:rsid w:val="000F008C"/>
    <w:rsid w:val="000F71FB"/>
    <w:rsid w:val="001006EA"/>
    <w:rsid w:val="00100D8E"/>
    <w:rsid w:val="00101477"/>
    <w:rsid w:val="00103473"/>
    <w:rsid w:val="00103EC4"/>
    <w:rsid w:val="00112DDD"/>
    <w:rsid w:val="00130E70"/>
    <w:rsid w:val="00132036"/>
    <w:rsid w:val="00141DEC"/>
    <w:rsid w:val="00152F7B"/>
    <w:rsid w:val="001609F8"/>
    <w:rsid w:val="00161E05"/>
    <w:rsid w:val="00170BA4"/>
    <w:rsid w:val="001766EC"/>
    <w:rsid w:val="00194A00"/>
    <w:rsid w:val="001A6345"/>
    <w:rsid w:val="001B7DFD"/>
    <w:rsid w:val="001C3A9E"/>
    <w:rsid w:val="001D06C5"/>
    <w:rsid w:val="001D603D"/>
    <w:rsid w:val="001E003F"/>
    <w:rsid w:val="001E4542"/>
    <w:rsid w:val="001F2291"/>
    <w:rsid w:val="001F666A"/>
    <w:rsid w:val="001F7CC4"/>
    <w:rsid w:val="00210E2F"/>
    <w:rsid w:val="002149CA"/>
    <w:rsid w:val="002263CE"/>
    <w:rsid w:val="00226D6C"/>
    <w:rsid w:val="002374F0"/>
    <w:rsid w:val="00237C57"/>
    <w:rsid w:val="00237DCA"/>
    <w:rsid w:val="00257124"/>
    <w:rsid w:val="00277920"/>
    <w:rsid w:val="0028042C"/>
    <w:rsid w:val="002806AE"/>
    <w:rsid w:val="00283040"/>
    <w:rsid w:val="00292923"/>
    <w:rsid w:val="002939DF"/>
    <w:rsid w:val="002A0328"/>
    <w:rsid w:val="002A353F"/>
    <w:rsid w:val="002A596A"/>
    <w:rsid w:val="002B5BA2"/>
    <w:rsid w:val="002C52ED"/>
    <w:rsid w:val="002D006A"/>
    <w:rsid w:val="002D69D1"/>
    <w:rsid w:val="002E725D"/>
    <w:rsid w:val="002F2E1C"/>
    <w:rsid w:val="00303BEF"/>
    <w:rsid w:val="00307C85"/>
    <w:rsid w:val="003103D7"/>
    <w:rsid w:val="00314F57"/>
    <w:rsid w:val="003160D7"/>
    <w:rsid w:val="003268BE"/>
    <w:rsid w:val="00331349"/>
    <w:rsid w:val="00333B4C"/>
    <w:rsid w:val="0035078D"/>
    <w:rsid w:val="00354BF2"/>
    <w:rsid w:val="00362BCF"/>
    <w:rsid w:val="00370172"/>
    <w:rsid w:val="00383FCD"/>
    <w:rsid w:val="003840EF"/>
    <w:rsid w:val="0038750B"/>
    <w:rsid w:val="003A5CB4"/>
    <w:rsid w:val="003A76EB"/>
    <w:rsid w:val="003B05D9"/>
    <w:rsid w:val="003B0844"/>
    <w:rsid w:val="003B31A4"/>
    <w:rsid w:val="003C5269"/>
    <w:rsid w:val="003D7C5B"/>
    <w:rsid w:val="003F2BD5"/>
    <w:rsid w:val="003F2EDA"/>
    <w:rsid w:val="003F563A"/>
    <w:rsid w:val="00405092"/>
    <w:rsid w:val="0042437B"/>
    <w:rsid w:val="0042576D"/>
    <w:rsid w:val="00426B36"/>
    <w:rsid w:val="00440AA5"/>
    <w:rsid w:val="00445C6F"/>
    <w:rsid w:val="00464A0D"/>
    <w:rsid w:val="00487FE1"/>
    <w:rsid w:val="0049303D"/>
    <w:rsid w:val="00494034"/>
    <w:rsid w:val="004A7683"/>
    <w:rsid w:val="004B2D4E"/>
    <w:rsid w:val="004C23D0"/>
    <w:rsid w:val="004C47C3"/>
    <w:rsid w:val="004C62B7"/>
    <w:rsid w:val="004D1C90"/>
    <w:rsid w:val="004E4154"/>
    <w:rsid w:val="004E62C2"/>
    <w:rsid w:val="004E6AF8"/>
    <w:rsid w:val="00500AE0"/>
    <w:rsid w:val="005043C5"/>
    <w:rsid w:val="00515703"/>
    <w:rsid w:val="00526CCB"/>
    <w:rsid w:val="005314E3"/>
    <w:rsid w:val="0053282A"/>
    <w:rsid w:val="00532A9F"/>
    <w:rsid w:val="00534A1B"/>
    <w:rsid w:val="00535F50"/>
    <w:rsid w:val="0054638A"/>
    <w:rsid w:val="005507F7"/>
    <w:rsid w:val="00560DA1"/>
    <w:rsid w:val="005A4071"/>
    <w:rsid w:val="005A69AA"/>
    <w:rsid w:val="005B7D9B"/>
    <w:rsid w:val="005C0A07"/>
    <w:rsid w:val="005E0CC7"/>
    <w:rsid w:val="005F1D4B"/>
    <w:rsid w:val="006059F7"/>
    <w:rsid w:val="006251FB"/>
    <w:rsid w:val="00637D21"/>
    <w:rsid w:val="00651F69"/>
    <w:rsid w:val="006575AC"/>
    <w:rsid w:val="00660138"/>
    <w:rsid w:val="0068142A"/>
    <w:rsid w:val="00696DF2"/>
    <w:rsid w:val="006A06DA"/>
    <w:rsid w:val="006A4D0D"/>
    <w:rsid w:val="006B24E1"/>
    <w:rsid w:val="006D4419"/>
    <w:rsid w:val="006E6F67"/>
    <w:rsid w:val="006F4155"/>
    <w:rsid w:val="00702FD9"/>
    <w:rsid w:val="007072F6"/>
    <w:rsid w:val="00715A9D"/>
    <w:rsid w:val="00743C4F"/>
    <w:rsid w:val="00753303"/>
    <w:rsid w:val="007554FC"/>
    <w:rsid w:val="00763A2D"/>
    <w:rsid w:val="0076702B"/>
    <w:rsid w:val="00773296"/>
    <w:rsid w:val="00785A0C"/>
    <w:rsid w:val="007954D6"/>
    <w:rsid w:val="007B4687"/>
    <w:rsid w:val="007B5F80"/>
    <w:rsid w:val="007C3C0B"/>
    <w:rsid w:val="007C4C88"/>
    <w:rsid w:val="007D535D"/>
    <w:rsid w:val="007D76C3"/>
    <w:rsid w:val="007E316E"/>
    <w:rsid w:val="007E6D8B"/>
    <w:rsid w:val="007F6BA8"/>
    <w:rsid w:val="00802F38"/>
    <w:rsid w:val="00807826"/>
    <w:rsid w:val="0081395F"/>
    <w:rsid w:val="00823ADF"/>
    <w:rsid w:val="008509E2"/>
    <w:rsid w:val="00852A7A"/>
    <w:rsid w:val="008571A0"/>
    <w:rsid w:val="0086041E"/>
    <w:rsid w:val="00864C39"/>
    <w:rsid w:val="008709CE"/>
    <w:rsid w:val="00874983"/>
    <w:rsid w:val="00886199"/>
    <w:rsid w:val="00886891"/>
    <w:rsid w:val="008A5531"/>
    <w:rsid w:val="008B3176"/>
    <w:rsid w:val="008B345B"/>
    <w:rsid w:val="008C1079"/>
    <w:rsid w:val="008C204B"/>
    <w:rsid w:val="008D5206"/>
    <w:rsid w:val="008D5B05"/>
    <w:rsid w:val="008F22D0"/>
    <w:rsid w:val="008F661B"/>
    <w:rsid w:val="008F7828"/>
    <w:rsid w:val="00900774"/>
    <w:rsid w:val="009142BB"/>
    <w:rsid w:val="00922945"/>
    <w:rsid w:val="00931161"/>
    <w:rsid w:val="009319C4"/>
    <w:rsid w:val="009422F8"/>
    <w:rsid w:val="009429C4"/>
    <w:rsid w:val="0095519E"/>
    <w:rsid w:val="0095581F"/>
    <w:rsid w:val="00957B00"/>
    <w:rsid w:val="0098055A"/>
    <w:rsid w:val="009812C8"/>
    <w:rsid w:val="00991E86"/>
    <w:rsid w:val="009A0F43"/>
    <w:rsid w:val="009A284E"/>
    <w:rsid w:val="009E6014"/>
    <w:rsid w:val="009E60BA"/>
    <w:rsid w:val="009E7D7B"/>
    <w:rsid w:val="009E7D83"/>
    <w:rsid w:val="00A00D42"/>
    <w:rsid w:val="00A16E41"/>
    <w:rsid w:val="00A20354"/>
    <w:rsid w:val="00A2766D"/>
    <w:rsid w:val="00A31AAE"/>
    <w:rsid w:val="00A32D7E"/>
    <w:rsid w:val="00A36B41"/>
    <w:rsid w:val="00A4188B"/>
    <w:rsid w:val="00A47FE8"/>
    <w:rsid w:val="00A519AB"/>
    <w:rsid w:val="00A5588F"/>
    <w:rsid w:val="00A61663"/>
    <w:rsid w:val="00A649EB"/>
    <w:rsid w:val="00A71140"/>
    <w:rsid w:val="00A71BB7"/>
    <w:rsid w:val="00A8151D"/>
    <w:rsid w:val="00A82D83"/>
    <w:rsid w:val="00A9629A"/>
    <w:rsid w:val="00AC7FBF"/>
    <w:rsid w:val="00AE2E06"/>
    <w:rsid w:val="00B11100"/>
    <w:rsid w:val="00B27374"/>
    <w:rsid w:val="00B526AD"/>
    <w:rsid w:val="00B64ACD"/>
    <w:rsid w:val="00B653DA"/>
    <w:rsid w:val="00B849BF"/>
    <w:rsid w:val="00B97F2A"/>
    <w:rsid w:val="00BA27F6"/>
    <w:rsid w:val="00BA4F1C"/>
    <w:rsid w:val="00BB0B0C"/>
    <w:rsid w:val="00BB1703"/>
    <w:rsid w:val="00BC7BB4"/>
    <w:rsid w:val="00C1186C"/>
    <w:rsid w:val="00C12FB8"/>
    <w:rsid w:val="00C12FEF"/>
    <w:rsid w:val="00C27FC7"/>
    <w:rsid w:val="00C3595D"/>
    <w:rsid w:val="00C41F7B"/>
    <w:rsid w:val="00C42D32"/>
    <w:rsid w:val="00C64A40"/>
    <w:rsid w:val="00C94C1D"/>
    <w:rsid w:val="00C95D79"/>
    <w:rsid w:val="00CA4522"/>
    <w:rsid w:val="00CB21B9"/>
    <w:rsid w:val="00CB4763"/>
    <w:rsid w:val="00CC283D"/>
    <w:rsid w:val="00CC60E9"/>
    <w:rsid w:val="00CC62AF"/>
    <w:rsid w:val="00CD619D"/>
    <w:rsid w:val="00CD7F2A"/>
    <w:rsid w:val="00CE457D"/>
    <w:rsid w:val="00CF1E5E"/>
    <w:rsid w:val="00D04759"/>
    <w:rsid w:val="00D06467"/>
    <w:rsid w:val="00D15A71"/>
    <w:rsid w:val="00D202BD"/>
    <w:rsid w:val="00D27339"/>
    <w:rsid w:val="00D403B8"/>
    <w:rsid w:val="00D735AC"/>
    <w:rsid w:val="00D94178"/>
    <w:rsid w:val="00DC1AB3"/>
    <w:rsid w:val="00DD0BE1"/>
    <w:rsid w:val="00DD5540"/>
    <w:rsid w:val="00DD612C"/>
    <w:rsid w:val="00DE6EEE"/>
    <w:rsid w:val="00E05D28"/>
    <w:rsid w:val="00E1137A"/>
    <w:rsid w:val="00E460D5"/>
    <w:rsid w:val="00E500DB"/>
    <w:rsid w:val="00E51AED"/>
    <w:rsid w:val="00E54D04"/>
    <w:rsid w:val="00E577FD"/>
    <w:rsid w:val="00E72025"/>
    <w:rsid w:val="00E93BEA"/>
    <w:rsid w:val="00EA2AD2"/>
    <w:rsid w:val="00EC700D"/>
    <w:rsid w:val="00ED023D"/>
    <w:rsid w:val="00ED0620"/>
    <w:rsid w:val="00ED695C"/>
    <w:rsid w:val="00EF3185"/>
    <w:rsid w:val="00EF4CD4"/>
    <w:rsid w:val="00EF76D0"/>
    <w:rsid w:val="00F015C1"/>
    <w:rsid w:val="00F03B5F"/>
    <w:rsid w:val="00F15373"/>
    <w:rsid w:val="00F16B40"/>
    <w:rsid w:val="00F20A9F"/>
    <w:rsid w:val="00F247CE"/>
    <w:rsid w:val="00F33408"/>
    <w:rsid w:val="00F41CFC"/>
    <w:rsid w:val="00F43A3C"/>
    <w:rsid w:val="00F4564B"/>
    <w:rsid w:val="00F46B43"/>
    <w:rsid w:val="00F50FC6"/>
    <w:rsid w:val="00F76E47"/>
    <w:rsid w:val="00F8074A"/>
    <w:rsid w:val="00F82EFC"/>
    <w:rsid w:val="00F92EE7"/>
    <w:rsid w:val="00FA4236"/>
    <w:rsid w:val="00FA59D2"/>
    <w:rsid w:val="00FB08D9"/>
    <w:rsid w:val="00FD2956"/>
    <w:rsid w:val="00FD5E8C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1B7688-DC8B-42EE-8321-72FE12BA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0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4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E7D8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0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047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1B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7DFD"/>
  </w:style>
  <w:style w:type="paragraph" w:styleId="Rodap">
    <w:name w:val="footer"/>
    <w:basedOn w:val="Normal"/>
    <w:link w:val="RodapCarter"/>
    <w:uiPriority w:val="99"/>
    <w:unhideWhenUsed/>
    <w:rsid w:val="001B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7DFD"/>
  </w:style>
  <w:style w:type="paragraph" w:styleId="Textosimples">
    <w:name w:val="Plain Text"/>
    <w:basedOn w:val="Normal"/>
    <w:link w:val="TextosimplesCarter"/>
    <w:uiPriority w:val="99"/>
    <w:unhideWhenUsed/>
    <w:rsid w:val="00063F5A"/>
    <w:pPr>
      <w:spacing w:after="0" w:line="240" w:lineRule="auto"/>
    </w:pPr>
    <w:rPr>
      <w:szCs w:val="21"/>
    </w:rPr>
  </w:style>
  <w:style w:type="character" w:customStyle="1" w:styleId="TextosimplesCarter">
    <w:name w:val="Texto simples Caráter"/>
    <w:link w:val="Textosimples"/>
    <w:uiPriority w:val="99"/>
    <w:rsid w:val="00063F5A"/>
    <w:rPr>
      <w:sz w:val="22"/>
      <w:szCs w:val="21"/>
      <w:lang w:eastAsia="en-US"/>
    </w:rPr>
  </w:style>
  <w:style w:type="character" w:styleId="Refdecomentrio">
    <w:name w:val="annotation reference"/>
    <w:basedOn w:val="Tipodeletrapredefinidodopargrafo"/>
    <w:unhideWhenUsed/>
    <w:rsid w:val="009A284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A28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A284E"/>
    <w:rPr>
      <w:rFonts w:asciiTheme="minorHAnsi" w:eastAsiaTheme="minorHAnsi" w:hAnsiTheme="minorHAnsi" w:cstheme="minorBidi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B4763"/>
    <w:rPr>
      <w:rFonts w:ascii="Calibri" w:eastAsia="Calibri" w:hAnsi="Calibri"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B476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8F782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extoitem">
    <w:name w:val="texto_item"/>
    <w:basedOn w:val="Normal"/>
    <w:rsid w:val="008F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8F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9BD0-9843-4DDB-BF7C-46628A68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2205</Words>
  <Characters>11910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www.arlindovsky.net</dc:creator>
  <cp:lastModifiedBy>Arlindo Ferreira</cp:lastModifiedBy>
  <cp:revision>2</cp:revision>
  <cp:lastPrinted>2014-03-04T21:27:00Z</cp:lastPrinted>
  <dcterms:created xsi:type="dcterms:W3CDTF">2014-03-06T10:09:00Z</dcterms:created>
  <dcterms:modified xsi:type="dcterms:W3CDTF">2014-03-06T10:09:00Z</dcterms:modified>
</cp:coreProperties>
</file>